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A09" w:rsidRDefault="00267A09" w:rsidP="00E168D4">
      <w:pPr>
        <w:spacing w:line="360" w:lineRule="auto"/>
        <w:ind w:right="-232"/>
        <w:jc w:val="both"/>
        <w:rPr>
          <w:rFonts w:ascii="Arial" w:hAnsi="Arial" w:cs="Arial"/>
          <w:color w:val="000000"/>
          <w:sz w:val="28"/>
          <w:szCs w:val="28"/>
          <w:lang w:val="es-MX"/>
        </w:rPr>
      </w:pPr>
    </w:p>
    <w:p w:rsidR="007974F8" w:rsidRPr="00DB127A" w:rsidRDefault="00047FE5" w:rsidP="00E168D4">
      <w:pPr>
        <w:pStyle w:val="Textoindependiente"/>
        <w:spacing w:line="360" w:lineRule="auto"/>
        <w:ind w:right="-232"/>
        <w:rPr>
          <w:b/>
          <w:szCs w:val="28"/>
        </w:rPr>
      </w:pPr>
      <w:r w:rsidRPr="00DB127A">
        <w:rPr>
          <w:b/>
          <w:szCs w:val="28"/>
        </w:rPr>
        <w:t>ACUERDO DEL PLENO DE LA SALA COLEGIADA CIVIL Y FAMILIAR DEL TRIBUNAL SUPERIOR DE JUSTICA DEL</w:t>
      </w:r>
      <w:r w:rsidR="00FE1DB4" w:rsidRPr="00DB127A">
        <w:rPr>
          <w:b/>
          <w:szCs w:val="28"/>
        </w:rPr>
        <w:t xml:space="preserve"> ESTADO DE COAHUILA DE ZARAGOZA.</w:t>
      </w:r>
    </w:p>
    <w:p w:rsidR="00047FE5" w:rsidRDefault="00047FE5" w:rsidP="00E168D4">
      <w:pPr>
        <w:pStyle w:val="Textoindependiente"/>
        <w:spacing w:line="360" w:lineRule="auto"/>
        <w:ind w:right="-232"/>
        <w:rPr>
          <w:szCs w:val="28"/>
        </w:rPr>
      </w:pPr>
    </w:p>
    <w:p w:rsidR="00A278AD" w:rsidRDefault="00A278AD" w:rsidP="00E168D4">
      <w:pPr>
        <w:pStyle w:val="Textoindependiente"/>
        <w:spacing w:line="360" w:lineRule="auto"/>
        <w:ind w:right="-232"/>
        <w:rPr>
          <w:szCs w:val="28"/>
        </w:rPr>
      </w:pPr>
    </w:p>
    <w:p w:rsidR="00047FE5" w:rsidRDefault="00FE1DB4" w:rsidP="00E168D4">
      <w:pPr>
        <w:pStyle w:val="Textoindependiente"/>
        <w:spacing w:line="360" w:lineRule="auto"/>
        <w:ind w:right="-232"/>
        <w:jc w:val="center"/>
        <w:rPr>
          <w:b/>
          <w:szCs w:val="28"/>
        </w:rPr>
      </w:pPr>
      <w:r w:rsidRPr="003E33AD">
        <w:rPr>
          <w:b/>
          <w:szCs w:val="28"/>
        </w:rPr>
        <w:t>ANTECEDENTES.</w:t>
      </w:r>
    </w:p>
    <w:p w:rsidR="00A278AD" w:rsidRPr="003E33AD" w:rsidRDefault="00A278AD" w:rsidP="00E168D4">
      <w:pPr>
        <w:pStyle w:val="Textoindependiente"/>
        <w:spacing w:line="360" w:lineRule="auto"/>
        <w:ind w:right="-232"/>
        <w:jc w:val="center"/>
        <w:rPr>
          <w:b/>
          <w:szCs w:val="28"/>
        </w:rPr>
      </w:pPr>
    </w:p>
    <w:p w:rsidR="00FE1DB4" w:rsidRPr="003E33AD" w:rsidRDefault="00FE1DB4" w:rsidP="00E168D4">
      <w:pPr>
        <w:pStyle w:val="Textoindependiente"/>
        <w:spacing w:line="360" w:lineRule="auto"/>
        <w:ind w:right="-232"/>
        <w:rPr>
          <w:b/>
          <w:szCs w:val="28"/>
        </w:rPr>
      </w:pPr>
    </w:p>
    <w:p w:rsidR="003E33AD" w:rsidRDefault="003E33AD" w:rsidP="00E168D4">
      <w:pPr>
        <w:pStyle w:val="Textoindependiente"/>
        <w:spacing w:line="360" w:lineRule="auto"/>
        <w:ind w:right="-232"/>
        <w:rPr>
          <w:rFonts w:cs="Arial"/>
          <w:color w:val="000000"/>
          <w:shd w:val="clear" w:color="auto" w:fill="FFFFFF"/>
        </w:rPr>
      </w:pPr>
      <w:r w:rsidRPr="003E33AD">
        <w:rPr>
          <w:b/>
          <w:szCs w:val="28"/>
        </w:rPr>
        <w:t>PRIMERO.</w:t>
      </w:r>
      <w:r>
        <w:rPr>
          <w:szCs w:val="28"/>
        </w:rPr>
        <w:t xml:space="preserve"> </w:t>
      </w:r>
      <w:r w:rsidR="00FE1DB4">
        <w:rPr>
          <w:szCs w:val="28"/>
        </w:rPr>
        <w:t xml:space="preserve">El  </w:t>
      </w:r>
      <w:r w:rsidR="004236DD">
        <w:rPr>
          <w:szCs w:val="28"/>
        </w:rPr>
        <w:t>dieciocho (</w:t>
      </w:r>
      <w:r w:rsidR="002E3629">
        <w:rPr>
          <w:szCs w:val="28"/>
        </w:rPr>
        <w:t>18</w:t>
      </w:r>
      <w:r w:rsidR="004236DD">
        <w:rPr>
          <w:szCs w:val="28"/>
        </w:rPr>
        <w:t xml:space="preserve">) </w:t>
      </w:r>
      <w:r w:rsidR="002E3629">
        <w:rPr>
          <w:szCs w:val="28"/>
        </w:rPr>
        <w:t xml:space="preserve"> de marzo del año en curso, el Pleno de</w:t>
      </w:r>
      <w:r w:rsidR="00433DED">
        <w:rPr>
          <w:szCs w:val="28"/>
        </w:rPr>
        <w:t>l Consejo de la Judicatura de</w:t>
      </w:r>
      <w:r w:rsidR="002E3629">
        <w:rPr>
          <w:szCs w:val="28"/>
        </w:rPr>
        <w:t xml:space="preserve"> este Tribunal Superior de Justicia del Estado emitió </w:t>
      </w:r>
      <w:r w:rsidR="00433DED">
        <w:rPr>
          <w:szCs w:val="28"/>
        </w:rPr>
        <w:t xml:space="preserve">el </w:t>
      </w:r>
      <w:r w:rsidR="002E3629">
        <w:rPr>
          <w:szCs w:val="28"/>
        </w:rPr>
        <w:t xml:space="preserve">acuerdo </w:t>
      </w:r>
      <w:r w:rsidR="00433DED">
        <w:rPr>
          <w:szCs w:val="28"/>
        </w:rPr>
        <w:t xml:space="preserve">C-48/2020 </w:t>
      </w:r>
      <w:r w:rsidR="002E3629">
        <w:rPr>
          <w:szCs w:val="28"/>
        </w:rPr>
        <w:t xml:space="preserve">en el que, </w:t>
      </w:r>
      <w:r w:rsidR="002E3629">
        <w:rPr>
          <w:rFonts w:cs="Arial"/>
          <w:color w:val="000000"/>
          <w:shd w:val="clear" w:color="auto" w:fill="FFFFFF"/>
        </w:rPr>
        <w:t xml:space="preserve">en respuesta al brote del virus COVID-19 y considerando las mejores prácticas en materia de salubridad que han adoptado las autoridades estatales, nacionales e internacionales, determinó suspender las  funciones jurisdiccionales en los órganos del Poder Judicial del Estado de Coahuila de Zaragoza (PJECZ), a partir del </w:t>
      </w:r>
      <w:r w:rsidR="003871CD">
        <w:rPr>
          <w:rFonts w:cs="Arial"/>
          <w:color w:val="000000"/>
          <w:shd w:val="clear" w:color="auto" w:fill="FFFFFF"/>
        </w:rPr>
        <w:t>diecinueve (</w:t>
      </w:r>
      <w:r w:rsidR="002E3629">
        <w:rPr>
          <w:rFonts w:cs="Arial"/>
          <w:color w:val="000000"/>
          <w:shd w:val="clear" w:color="auto" w:fill="FFFFFF"/>
        </w:rPr>
        <w:t>19</w:t>
      </w:r>
      <w:r w:rsidR="003871CD">
        <w:rPr>
          <w:rFonts w:cs="Arial"/>
          <w:color w:val="000000"/>
          <w:shd w:val="clear" w:color="auto" w:fill="FFFFFF"/>
        </w:rPr>
        <w:t>)</w:t>
      </w:r>
      <w:r w:rsidR="002E3629">
        <w:rPr>
          <w:rFonts w:cs="Arial"/>
          <w:color w:val="000000"/>
          <w:shd w:val="clear" w:color="auto" w:fill="FFFFFF"/>
        </w:rPr>
        <w:t xml:space="preserve"> de marzo hasta el </w:t>
      </w:r>
      <w:r w:rsidR="003871CD">
        <w:rPr>
          <w:rFonts w:cs="Arial"/>
          <w:color w:val="000000"/>
          <w:shd w:val="clear" w:color="auto" w:fill="FFFFFF"/>
        </w:rPr>
        <w:t>diecinueve (</w:t>
      </w:r>
      <w:r w:rsidR="002E3629">
        <w:rPr>
          <w:rFonts w:cs="Arial"/>
          <w:color w:val="000000"/>
          <w:shd w:val="clear" w:color="auto" w:fill="FFFFFF"/>
        </w:rPr>
        <w:t>19</w:t>
      </w:r>
      <w:r w:rsidR="003871CD">
        <w:rPr>
          <w:rFonts w:cs="Arial"/>
          <w:color w:val="000000"/>
          <w:shd w:val="clear" w:color="auto" w:fill="FFFFFF"/>
        </w:rPr>
        <w:t>)</w:t>
      </w:r>
      <w:r w:rsidR="002E3629">
        <w:rPr>
          <w:rFonts w:cs="Arial"/>
          <w:color w:val="000000"/>
          <w:shd w:val="clear" w:color="auto" w:fill="FFFFFF"/>
        </w:rPr>
        <w:t xml:space="preserve"> de abril de </w:t>
      </w:r>
      <w:r w:rsidR="00823D37">
        <w:rPr>
          <w:rFonts w:cs="Arial"/>
          <w:color w:val="000000"/>
          <w:shd w:val="clear" w:color="auto" w:fill="FFFFFF"/>
        </w:rPr>
        <w:t>dos mil veinte (</w:t>
      </w:r>
      <w:r w:rsidR="002E3629">
        <w:rPr>
          <w:rFonts w:cs="Arial"/>
          <w:color w:val="000000"/>
          <w:shd w:val="clear" w:color="auto" w:fill="FFFFFF"/>
        </w:rPr>
        <w:t>2020</w:t>
      </w:r>
      <w:r w:rsidR="00823D37">
        <w:rPr>
          <w:rFonts w:cs="Arial"/>
          <w:color w:val="000000"/>
          <w:shd w:val="clear" w:color="auto" w:fill="FFFFFF"/>
        </w:rPr>
        <w:t>)</w:t>
      </w:r>
      <w:r w:rsidR="002E3629">
        <w:rPr>
          <w:rFonts w:cs="Arial"/>
          <w:color w:val="000000"/>
          <w:shd w:val="clear" w:color="auto" w:fill="FFFFFF"/>
        </w:rPr>
        <w:t xml:space="preserve">. </w:t>
      </w:r>
    </w:p>
    <w:p w:rsidR="00433DED" w:rsidRDefault="00433DED" w:rsidP="00E168D4">
      <w:pPr>
        <w:pStyle w:val="Textoindependiente"/>
        <w:spacing w:line="360" w:lineRule="auto"/>
        <w:ind w:right="-232"/>
        <w:rPr>
          <w:rFonts w:cs="Arial"/>
          <w:color w:val="000000"/>
          <w:shd w:val="clear" w:color="auto" w:fill="FFFFFF"/>
        </w:rPr>
      </w:pPr>
    </w:p>
    <w:p w:rsidR="00433DED" w:rsidRPr="00433DED" w:rsidRDefault="00433DED" w:rsidP="00E168D4">
      <w:pPr>
        <w:pStyle w:val="Textoindependiente"/>
        <w:spacing w:line="360" w:lineRule="auto"/>
        <w:ind w:right="-232"/>
        <w:rPr>
          <w:szCs w:val="28"/>
          <w:lang w:val="es-MX"/>
        </w:rPr>
      </w:pPr>
      <w:r w:rsidRPr="003D54E8">
        <w:rPr>
          <w:rFonts w:cs="Arial"/>
          <w:b/>
          <w:color w:val="000000"/>
          <w:shd w:val="clear" w:color="auto" w:fill="FFFFFF"/>
        </w:rPr>
        <w:t>SEGUNDO.</w:t>
      </w:r>
      <w:r>
        <w:rPr>
          <w:rFonts w:cs="Arial"/>
          <w:color w:val="000000"/>
          <w:shd w:val="clear" w:color="auto" w:fill="FFFFFF"/>
        </w:rPr>
        <w:t xml:space="preserve"> El </w:t>
      </w:r>
      <w:r w:rsidR="00823D37">
        <w:rPr>
          <w:rFonts w:cs="Arial"/>
          <w:color w:val="000000"/>
          <w:shd w:val="clear" w:color="auto" w:fill="FFFFFF"/>
        </w:rPr>
        <w:t>uno (</w:t>
      </w:r>
      <w:r>
        <w:rPr>
          <w:rFonts w:cs="Arial"/>
          <w:color w:val="000000"/>
          <w:shd w:val="clear" w:color="auto" w:fill="FFFFFF"/>
        </w:rPr>
        <w:t>1</w:t>
      </w:r>
      <w:r w:rsidR="00823D37">
        <w:rPr>
          <w:rFonts w:cs="Arial"/>
          <w:color w:val="000000"/>
          <w:shd w:val="clear" w:color="auto" w:fill="FFFFFF"/>
        </w:rPr>
        <w:t>)</w:t>
      </w:r>
      <w:r>
        <w:rPr>
          <w:rFonts w:cs="Arial"/>
          <w:color w:val="000000"/>
          <w:shd w:val="clear" w:color="auto" w:fill="FFFFFF"/>
        </w:rPr>
        <w:t xml:space="preserve"> de abril siguiente, el Presidente del Pleno de este Tribunal emitió un acuerdo en el que se determinó extender </w:t>
      </w:r>
      <w:r w:rsidR="003D54E8">
        <w:rPr>
          <w:rFonts w:cs="Arial"/>
          <w:color w:val="000000"/>
          <w:shd w:val="clear" w:color="auto" w:fill="FFFFFF"/>
        </w:rPr>
        <w:t xml:space="preserve">hasta el 30 de abril del presente año, </w:t>
      </w:r>
      <w:r>
        <w:rPr>
          <w:rFonts w:cs="Arial"/>
          <w:color w:val="000000"/>
          <w:shd w:val="clear" w:color="auto" w:fill="FFFFFF"/>
        </w:rPr>
        <w:t xml:space="preserve">las medidas </w:t>
      </w:r>
      <w:r w:rsidRPr="00433DED">
        <w:rPr>
          <w:rFonts w:cs="Arial"/>
          <w:color w:val="000000"/>
          <w:shd w:val="clear" w:color="auto" w:fill="FFFFFF"/>
        </w:rPr>
        <w:t>adoptadas por el Pleno del Consejo de la Judicatura del</w:t>
      </w:r>
      <w:r>
        <w:rPr>
          <w:rFonts w:cs="Arial"/>
          <w:color w:val="000000"/>
          <w:shd w:val="clear" w:color="auto" w:fill="FFFFFF"/>
        </w:rPr>
        <w:t xml:space="preserve"> </w:t>
      </w:r>
      <w:r w:rsidRPr="00433DED">
        <w:rPr>
          <w:rFonts w:cs="Arial"/>
          <w:color w:val="000000"/>
          <w:shd w:val="clear" w:color="auto" w:fill="FFFFFF"/>
        </w:rPr>
        <w:t>Estado en el acuerdo C-048/2020</w:t>
      </w:r>
      <w:r>
        <w:rPr>
          <w:rFonts w:cs="Arial"/>
          <w:color w:val="000000"/>
          <w:shd w:val="clear" w:color="auto" w:fill="FFFFFF"/>
        </w:rPr>
        <w:t xml:space="preserve">. </w:t>
      </w:r>
    </w:p>
    <w:p w:rsidR="00433DED" w:rsidRDefault="00433DED" w:rsidP="00E168D4">
      <w:pPr>
        <w:pStyle w:val="Textoindependiente"/>
        <w:spacing w:line="360" w:lineRule="auto"/>
        <w:ind w:right="-232"/>
        <w:rPr>
          <w:szCs w:val="28"/>
        </w:rPr>
      </w:pPr>
    </w:p>
    <w:p w:rsidR="00FE1DB4" w:rsidRDefault="003D54E8" w:rsidP="00E168D4">
      <w:pPr>
        <w:pStyle w:val="Textoindependiente"/>
        <w:spacing w:line="360" w:lineRule="auto"/>
        <w:ind w:right="-232"/>
        <w:rPr>
          <w:szCs w:val="28"/>
        </w:rPr>
      </w:pPr>
      <w:r w:rsidRPr="00E22E88">
        <w:rPr>
          <w:b/>
          <w:szCs w:val="28"/>
          <w:lang w:val="es-MX"/>
        </w:rPr>
        <w:t>TERCERO.</w:t>
      </w:r>
      <w:r>
        <w:rPr>
          <w:szCs w:val="28"/>
          <w:lang w:val="es-MX"/>
        </w:rPr>
        <w:t xml:space="preserve"> El </w:t>
      </w:r>
      <w:r w:rsidR="00823D37">
        <w:rPr>
          <w:szCs w:val="28"/>
          <w:lang w:val="es-MX"/>
        </w:rPr>
        <w:t>treinta (</w:t>
      </w:r>
      <w:r>
        <w:rPr>
          <w:szCs w:val="28"/>
          <w:lang w:val="es-MX"/>
        </w:rPr>
        <w:t>30</w:t>
      </w:r>
      <w:r w:rsidR="00823D37">
        <w:rPr>
          <w:szCs w:val="28"/>
          <w:lang w:val="es-MX"/>
        </w:rPr>
        <w:t>)</w:t>
      </w:r>
      <w:r>
        <w:rPr>
          <w:szCs w:val="28"/>
          <w:lang w:val="es-MX"/>
        </w:rPr>
        <w:t xml:space="preserve"> de abril del actual, </w:t>
      </w:r>
      <w:r w:rsidR="00FE1DB4">
        <w:rPr>
          <w:szCs w:val="28"/>
        </w:rPr>
        <w:t xml:space="preserve">el Pleno del Tribunal Superior de Justicia del Estado acordó declarar inhábiles los días comprendidos del </w:t>
      </w:r>
      <w:r w:rsidR="00823D37">
        <w:rPr>
          <w:szCs w:val="28"/>
        </w:rPr>
        <w:t>seis (</w:t>
      </w:r>
      <w:r w:rsidR="00FE1DB4">
        <w:rPr>
          <w:szCs w:val="28"/>
        </w:rPr>
        <w:t>6</w:t>
      </w:r>
      <w:r w:rsidR="00823D37">
        <w:rPr>
          <w:szCs w:val="28"/>
        </w:rPr>
        <w:t>)</w:t>
      </w:r>
      <w:r w:rsidR="00FE1DB4">
        <w:rPr>
          <w:szCs w:val="28"/>
        </w:rPr>
        <w:t xml:space="preserve"> al</w:t>
      </w:r>
      <w:r w:rsidR="00823D37">
        <w:rPr>
          <w:szCs w:val="28"/>
        </w:rPr>
        <w:t xml:space="preserve"> veinte</w:t>
      </w:r>
      <w:r w:rsidR="00FE1DB4">
        <w:rPr>
          <w:szCs w:val="28"/>
        </w:rPr>
        <w:t xml:space="preserve"> </w:t>
      </w:r>
      <w:r w:rsidR="00823D37">
        <w:rPr>
          <w:szCs w:val="28"/>
        </w:rPr>
        <w:t>(</w:t>
      </w:r>
      <w:r w:rsidR="00FE1DB4">
        <w:rPr>
          <w:szCs w:val="28"/>
        </w:rPr>
        <w:t>20</w:t>
      </w:r>
      <w:r w:rsidR="00823D37">
        <w:rPr>
          <w:szCs w:val="28"/>
        </w:rPr>
        <w:t>)</w:t>
      </w:r>
      <w:r w:rsidR="00FE1DB4">
        <w:rPr>
          <w:szCs w:val="28"/>
        </w:rPr>
        <w:t xml:space="preserve"> de mayo del presente año, por lo que determinó que durante este lapso no correrán plazos y términos.</w:t>
      </w:r>
    </w:p>
    <w:p w:rsidR="00FE1DB4" w:rsidRDefault="00FE1DB4" w:rsidP="00E168D4">
      <w:pPr>
        <w:pStyle w:val="Textoindependiente"/>
        <w:spacing w:line="360" w:lineRule="auto"/>
        <w:ind w:right="-232"/>
        <w:rPr>
          <w:szCs w:val="28"/>
        </w:rPr>
      </w:pPr>
    </w:p>
    <w:p w:rsidR="00FE1DB4" w:rsidRDefault="00E22E88" w:rsidP="00E168D4">
      <w:pPr>
        <w:pStyle w:val="Textoindependiente"/>
        <w:spacing w:line="360" w:lineRule="auto"/>
        <w:ind w:right="-232"/>
        <w:rPr>
          <w:szCs w:val="28"/>
        </w:rPr>
      </w:pPr>
      <w:r w:rsidRPr="00E22E88">
        <w:rPr>
          <w:b/>
          <w:szCs w:val="28"/>
        </w:rPr>
        <w:t>CUARTO.</w:t>
      </w:r>
      <w:r>
        <w:rPr>
          <w:szCs w:val="28"/>
        </w:rPr>
        <w:t xml:space="preserve"> </w:t>
      </w:r>
      <w:r w:rsidR="00FE1DB4">
        <w:rPr>
          <w:szCs w:val="28"/>
        </w:rPr>
        <w:t>De igual forma, se acordó la ampliación de actividades jurisdiccionales y administrativas, sujetando a los órganos jurisdiccionales como lo es esta Sala, a diversos</w:t>
      </w:r>
      <w:r w:rsidR="00BE106A">
        <w:rPr>
          <w:szCs w:val="28"/>
        </w:rPr>
        <w:t xml:space="preserve"> lineamientos </w:t>
      </w:r>
      <w:r w:rsidR="00FE1DB4">
        <w:rPr>
          <w:szCs w:val="28"/>
        </w:rPr>
        <w:t xml:space="preserve">, entre ellos, la posibilidad de celebrar sesiones mediante el uso de </w:t>
      </w:r>
      <w:r w:rsidR="00FE1DB4">
        <w:rPr>
          <w:szCs w:val="28"/>
        </w:rPr>
        <w:lastRenderedPageBreak/>
        <w:t xml:space="preserve">tecnologías como videoconferencias en tiempo real, entre otros, para el único efecto de resolver aquellos casos ya radicados que se hayan tramitado físicamente en los que únicamente estuviere pendiente la emisión de la sentencia y se encuentren en condiciones de emitirla. </w:t>
      </w:r>
    </w:p>
    <w:p w:rsidR="00FE1DB4" w:rsidRDefault="00FE1DB4" w:rsidP="00E168D4">
      <w:pPr>
        <w:pStyle w:val="Textoindependiente"/>
        <w:spacing w:line="360" w:lineRule="auto"/>
        <w:ind w:right="-232"/>
        <w:rPr>
          <w:szCs w:val="28"/>
        </w:rPr>
      </w:pPr>
    </w:p>
    <w:p w:rsidR="00074D45" w:rsidRDefault="00E22E88" w:rsidP="00E168D4">
      <w:pPr>
        <w:pStyle w:val="Textoindependiente"/>
        <w:spacing w:line="360" w:lineRule="auto"/>
        <w:ind w:right="-232"/>
        <w:rPr>
          <w:rFonts w:cs="Arial"/>
          <w:color w:val="000000"/>
          <w:shd w:val="clear" w:color="auto" w:fill="FFFFFF"/>
        </w:rPr>
      </w:pPr>
      <w:r w:rsidRPr="00D14159">
        <w:rPr>
          <w:b/>
          <w:szCs w:val="28"/>
        </w:rPr>
        <w:t>QUINTO.</w:t>
      </w:r>
      <w:r>
        <w:rPr>
          <w:szCs w:val="28"/>
        </w:rPr>
        <w:t xml:space="preserve"> </w:t>
      </w:r>
      <w:r w:rsidR="00D14159">
        <w:rPr>
          <w:szCs w:val="28"/>
        </w:rPr>
        <w:t xml:space="preserve">Por otra parte, el nueve </w:t>
      </w:r>
      <w:r w:rsidR="00C82B94">
        <w:rPr>
          <w:szCs w:val="28"/>
        </w:rPr>
        <w:t xml:space="preserve">(9) </w:t>
      </w:r>
      <w:r w:rsidR="00D14159">
        <w:rPr>
          <w:szCs w:val="28"/>
        </w:rPr>
        <w:t xml:space="preserve">de marzo del año en curso, se concedió a la Magistrada María Eugenia Galindo Hernández una licencia médica, por lo que el día </w:t>
      </w:r>
      <w:r w:rsidR="00F01EB3">
        <w:rPr>
          <w:szCs w:val="28"/>
        </w:rPr>
        <w:t>once (</w:t>
      </w:r>
      <w:r w:rsidR="00D14159">
        <w:rPr>
          <w:szCs w:val="28"/>
        </w:rPr>
        <w:t>11</w:t>
      </w:r>
      <w:r w:rsidR="00F01EB3">
        <w:rPr>
          <w:szCs w:val="28"/>
        </w:rPr>
        <w:t>)</w:t>
      </w:r>
      <w:r w:rsidR="00D14159">
        <w:rPr>
          <w:szCs w:val="28"/>
        </w:rPr>
        <w:t xml:space="preserve"> del mismo </w:t>
      </w:r>
      <w:r w:rsidR="00D14159" w:rsidRPr="003134E1">
        <w:rPr>
          <w:szCs w:val="28"/>
        </w:rPr>
        <w:t xml:space="preserve">mes </w:t>
      </w:r>
      <w:r w:rsidR="00D14159" w:rsidRPr="00381E16">
        <w:rPr>
          <w:szCs w:val="28"/>
        </w:rPr>
        <w:t>se designó a la Magistrada María Antonieta Leal Cota para suplirla</w:t>
      </w:r>
      <w:r w:rsidR="00074D45">
        <w:rPr>
          <w:szCs w:val="28"/>
        </w:rPr>
        <w:t xml:space="preserve"> y en esa misma fecha </w:t>
      </w:r>
      <w:r w:rsidR="00074D45">
        <w:rPr>
          <w:rFonts w:cs="Arial"/>
          <w:color w:val="000000"/>
          <w:shd w:val="clear" w:color="auto" w:fill="FFFFFF"/>
        </w:rPr>
        <w:t xml:space="preserve">se emitió </w:t>
      </w:r>
      <w:r w:rsidR="00074D45">
        <w:rPr>
          <w:rFonts w:cs="Arial"/>
          <w:color w:val="000000"/>
          <w:shd w:val="clear" w:color="auto" w:fill="FFFFFF"/>
        </w:rPr>
        <w:t>el</w:t>
      </w:r>
      <w:r w:rsidR="00074D45">
        <w:rPr>
          <w:rFonts w:cs="Arial"/>
          <w:color w:val="000000"/>
          <w:shd w:val="clear" w:color="auto" w:fill="FFFFFF"/>
        </w:rPr>
        <w:t xml:space="preserve"> acuerdo </w:t>
      </w:r>
      <w:r w:rsidR="00074D45">
        <w:rPr>
          <w:rFonts w:cs="Arial"/>
          <w:color w:val="000000"/>
          <w:shd w:val="clear" w:color="auto" w:fill="FFFFFF"/>
        </w:rPr>
        <w:t xml:space="preserve">ordenando </w:t>
      </w:r>
      <w:r w:rsidR="00DA11D1">
        <w:rPr>
          <w:rFonts w:cs="Arial"/>
          <w:color w:val="000000"/>
          <w:shd w:val="clear" w:color="auto" w:fill="FFFFFF"/>
        </w:rPr>
        <w:t xml:space="preserve">notificar </w:t>
      </w:r>
      <w:r w:rsidR="00074D45">
        <w:rPr>
          <w:rFonts w:cs="Arial"/>
          <w:color w:val="000000"/>
          <w:shd w:val="clear" w:color="auto" w:fill="FFFFFF"/>
        </w:rPr>
        <w:t xml:space="preserve">dicha circunstancia </w:t>
      </w:r>
      <w:r w:rsidR="00506C3B">
        <w:rPr>
          <w:rFonts w:cs="Arial"/>
          <w:color w:val="000000"/>
          <w:shd w:val="clear" w:color="auto" w:fill="FFFFFF"/>
        </w:rPr>
        <w:t>a las partes</w:t>
      </w:r>
      <w:r w:rsidR="00EA5AF5">
        <w:rPr>
          <w:rFonts w:cs="Arial"/>
          <w:color w:val="000000"/>
          <w:shd w:val="clear" w:color="auto" w:fill="FFFFFF"/>
        </w:rPr>
        <w:t xml:space="preserve"> en los asuntos que se encontraban citados para sentencia. </w:t>
      </w:r>
    </w:p>
    <w:p w:rsidR="00381E16" w:rsidRDefault="00381E16" w:rsidP="00E168D4">
      <w:pPr>
        <w:pStyle w:val="Textoindependiente"/>
        <w:spacing w:line="360" w:lineRule="auto"/>
        <w:ind w:right="-232"/>
        <w:rPr>
          <w:szCs w:val="28"/>
        </w:rPr>
      </w:pPr>
    </w:p>
    <w:p w:rsidR="00FE1DB4" w:rsidRPr="00381E16" w:rsidRDefault="00D14159" w:rsidP="00E168D4">
      <w:pPr>
        <w:pStyle w:val="Textoindependiente"/>
        <w:spacing w:line="360" w:lineRule="auto"/>
        <w:ind w:right="-232"/>
        <w:rPr>
          <w:rFonts w:cs="Arial"/>
          <w:szCs w:val="28"/>
        </w:rPr>
      </w:pPr>
      <w:r w:rsidRPr="00381E16">
        <w:rPr>
          <w:rFonts w:cs="Arial"/>
          <w:b/>
          <w:szCs w:val="28"/>
        </w:rPr>
        <w:t>SEXTO</w:t>
      </w:r>
      <w:r w:rsidRPr="00381E16">
        <w:rPr>
          <w:rFonts w:cs="Arial"/>
          <w:szCs w:val="28"/>
        </w:rPr>
        <w:t>. El</w:t>
      </w:r>
      <w:r w:rsidR="00FE1DB4" w:rsidRPr="00381E16">
        <w:rPr>
          <w:rFonts w:cs="Arial"/>
          <w:szCs w:val="28"/>
        </w:rPr>
        <w:t xml:space="preserve"> </w:t>
      </w:r>
      <w:r w:rsidR="003134E1" w:rsidRPr="00381E16">
        <w:rPr>
          <w:rFonts w:cs="Arial"/>
          <w:szCs w:val="28"/>
        </w:rPr>
        <w:t>treinta (</w:t>
      </w:r>
      <w:r w:rsidR="00FE1DB4" w:rsidRPr="00381E16">
        <w:rPr>
          <w:rFonts w:cs="Arial"/>
          <w:szCs w:val="28"/>
        </w:rPr>
        <w:t>30</w:t>
      </w:r>
      <w:r w:rsidR="003134E1" w:rsidRPr="00381E16">
        <w:rPr>
          <w:rFonts w:cs="Arial"/>
          <w:szCs w:val="28"/>
        </w:rPr>
        <w:t>)</w:t>
      </w:r>
      <w:r w:rsidR="00FE1DB4" w:rsidRPr="00381E16">
        <w:rPr>
          <w:rFonts w:cs="Arial"/>
          <w:szCs w:val="28"/>
        </w:rPr>
        <w:t xml:space="preserve"> de marzo del año en curso, cesó la referida licencia médica de la Magistrada María Eugenia Galindo Hernández, por lo que la mencionada Magistrada se reintegró a sus actividades a partir del día siguiente, que lo fue el </w:t>
      </w:r>
      <w:r w:rsidR="003134E1" w:rsidRPr="00381E16">
        <w:rPr>
          <w:rFonts w:cs="Arial"/>
          <w:szCs w:val="28"/>
        </w:rPr>
        <w:t>treinta y uno (</w:t>
      </w:r>
      <w:r w:rsidR="00FE1DB4" w:rsidRPr="00381E16">
        <w:rPr>
          <w:rFonts w:cs="Arial"/>
          <w:szCs w:val="28"/>
        </w:rPr>
        <w:t>31</w:t>
      </w:r>
      <w:r w:rsidR="003134E1" w:rsidRPr="00381E16">
        <w:rPr>
          <w:rFonts w:cs="Arial"/>
          <w:szCs w:val="28"/>
        </w:rPr>
        <w:t>)</w:t>
      </w:r>
      <w:r w:rsidR="00FE1DB4" w:rsidRPr="00381E16">
        <w:rPr>
          <w:rFonts w:cs="Arial"/>
          <w:szCs w:val="28"/>
        </w:rPr>
        <w:t xml:space="preserve"> de marzo. </w:t>
      </w:r>
    </w:p>
    <w:p w:rsidR="00D14159" w:rsidRPr="00381E16" w:rsidRDefault="00D14159" w:rsidP="00E168D4">
      <w:pPr>
        <w:pStyle w:val="Textoindependiente"/>
        <w:spacing w:line="360" w:lineRule="auto"/>
        <w:ind w:right="-232"/>
        <w:rPr>
          <w:rFonts w:cs="Arial"/>
          <w:szCs w:val="28"/>
        </w:rPr>
      </w:pPr>
    </w:p>
    <w:p w:rsidR="001A714B" w:rsidRDefault="00D14159" w:rsidP="00E168D4">
      <w:pPr>
        <w:pStyle w:val="Textoindependiente"/>
        <w:spacing w:line="360" w:lineRule="auto"/>
        <w:ind w:right="-232"/>
        <w:rPr>
          <w:rFonts w:cs="Arial"/>
          <w:szCs w:val="28"/>
        </w:rPr>
      </w:pPr>
      <w:r w:rsidRPr="00D14159">
        <w:rPr>
          <w:rFonts w:cs="Arial"/>
          <w:b/>
          <w:szCs w:val="28"/>
        </w:rPr>
        <w:t>SÉPTIMO.</w:t>
      </w:r>
      <w:r>
        <w:rPr>
          <w:rFonts w:cs="Arial"/>
          <w:szCs w:val="28"/>
        </w:rPr>
        <w:t xml:space="preserve"> En atención a la </w:t>
      </w:r>
      <w:r w:rsidR="00FE1DB4">
        <w:rPr>
          <w:rFonts w:cs="Arial"/>
          <w:szCs w:val="28"/>
        </w:rPr>
        <w:t>reintegra</w:t>
      </w:r>
      <w:r>
        <w:rPr>
          <w:rFonts w:cs="Arial"/>
          <w:szCs w:val="28"/>
        </w:rPr>
        <w:t>ción</w:t>
      </w:r>
      <w:r w:rsidR="00FE1DB4">
        <w:rPr>
          <w:rFonts w:cs="Arial"/>
          <w:szCs w:val="28"/>
        </w:rPr>
        <w:t xml:space="preserve"> </w:t>
      </w:r>
      <w:r>
        <w:rPr>
          <w:rFonts w:cs="Arial"/>
          <w:szCs w:val="28"/>
        </w:rPr>
        <w:t xml:space="preserve">de la Magistrada María Eugenia Galindo </w:t>
      </w:r>
      <w:r w:rsidR="00315C71">
        <w:rPr>
          <w:rFonts w:cs="Arial"/>
          <w:szCs w:val="28"/>
        </w:rPr>
        <w:t>Hernández</w:t>
      </w:r>
      <w:r>
        <w:rPr>
          <w:rFonts w:cs="Arial"/>
          <w:szCs w:val="28"/>
        </w:rPr>
        <w:t xml:space="preserve"> </w:t>
      </w:r>
      <w:r w:rsidR="00FE1DB4">
        <w:rPr>
          <w:rFonts w:cs="Arial"/>
          <w:szCs w:val="28"/>
        </w:rPr>
        <w:t xml:space="preserve">al pleno  </w:t>
      </w:r>
      <w:r>
        <w:rPr>
          <w:rFonts w:cs="Arial"/>
          <w:szCs w:val="28"/>
        </w:rPr>
        <w:t xml:space="preserve">de </w:t>
      </w:r>
      <w:r w:rsidR="00FE1DB4">
        <w:rPr>
          <w:rFonts w:cs="Arial"/>
          <w:szCs w:val="28"/>
        </w:rPr>
        <w:t xml:space="preserve">la </w:t>
      </w:r>
      <w:r>
        <w:rPr>
          <w:rFonts w:cs="Arial"/>
          <w:szCs w:val="28"/>
        </w:rPr>
        <w:t xml:space="preserve">Sala, </w:t>
      </w:r>
      <w:r w:rsidR="00FE1DB4">
        <w:rPr>
          <w:rFonts w:cs="Arial"/>
          <w:szCs w:val="28"/>
        </w:rPr>
        <w:t xml:space="preserve">es necesario que </w:t>
      </w:r>
      <w:r>
        <w:rPr>
          <w:rFonts w:cs="Arial"/>
          <w:szCs w:val="28"/>
        </w:rPr>
        <w:t xml:space="preserve">se </w:t>
      </w:r>
      <w:r w:rsidR="00FE1DB4">
        <w:rPr>
          <w:rFonts w:cs="Arial"/>
          <w:szCs w:val="28"/>
        </w:rPr>
        <w:t xml:space="preserve">dicte </w:t>
      </w:r>
      <w:r>
        <w:rPr>
          <w:rFonts w:cs="Arial"/>
          <w:szCs w:val="28"/>
        </w:rPr>
        <w:t xml:space="preserve">y se notifique </w:t>
      </w:r>
      <w:r w:rsidR="00FE1DB4">
        <w:rPr>
          <w:rFonts w:cs="Arial"/>
          <w:szCs w:val="28"/>
        </w:rPr>
        <w:t xml:space="preserve">el acuerdo </w:t>
      </w:r>
      <w:r w:rsidR="003134E1">
        <w:rPr>
          <w:rFonts w:cs="Arial"/>
          <w:szCs w:val="28"/>
        </w:rPr>
        <w:t>para hacer saber dicha circun</w:t>
      </w:r>
      <w:r w:rsidR="00895114">
        <w:rPr>
          <w:rFonts w:cs="Arial"/>
          <w:szCs w:val="28"/>
        </w:rPr>
        <w:t>s</w:t>
      </w:r>
      <w:r w:rsidR="003134E1">
        <w:rPr>
          <w:rFonts w:cs="Arial"/>
          <w:szCs w:val="28"/>
        </w:rPr>
        <w:t>tancia a las partes</w:t>
      </w:r>
      <w:r w:rsidR="00FE1DB4">
        <w:rPr>
          <w:rFonts w:cs="Arial"/>
          <w:szCs w:val="28"/>
        </w:rPr>
        <w:t xml:space="preserve"> en cada uno de los tocas</w:t>
      </w:r>
      <w:r w:rsidR="001A714B">
        <w:rPr>
          <w:rFonts w:cs="Arial"/>
          <w:szCs w:val="28"/>
        </w:rPr>
        <w:t xml:space="preserve"> que se encuentran </w:t>
      </w:r>
      <w:r w:rsidR="00FE1DB4">
        <w:rPr>
          <w:rFonts w:cs="Arial"/>
          <w:szCs w:val="28"/>
        </w:rPr>
        <w:t>citados para sentencia, en términos de lo dispuesto por el artículo 214 del Código Procesal Civil</w:t>
      </w:r>
      <w:r w:rsidR="001A714B">
        <w:rPr>
          <w:rFonts w:cs="Arial"/>
          <w:szCs w:val="28"/>
        </w:rPr>
        <w:t>.</w:t>
      </w:r>
    </w:p>
    <w:p w:rsidR="001A714B" w:rsidRDefault="001A714B" w:rsidP="00E168D4">
      <w:pPr>
        <w:pStyle w:val="Textoindependiente"/>
        <w:spacing w:line="360" w:lineRule="auto"/>
        <w:ind w:right="-232"/>
        <w:rPr>
          <w:rFonts w:cs="Arial"/>
          <w:szCs w:val="28"/>
        </w:rPr>
      </w:pPr>
    </w:p>
    <w:p w:rsidR="00315C71" w:rsidRPr="000257C7" w:rsidRDefault="001A714B" w:rsidP="00E168D4">
      <w:pPr>
        <w:pStyle w:val="Textoindependiente"/>
        <w:spacing w:line="360" w:lineRule="auto"/>
        <w:ind w:right="-232"/>
        <w:rPr>
          <w:rFonts w:cs="Arial"/>
          <w:szCs w:val="28"/>
        </w:rPr>
      </w:pPr>
      <w:r w:rsidRPr="000257C7">
        <w:rPr>
          <w:rFonts w:cs="Arial"/>
          <w:b/>
          <w:szCs w:val="28"/>
        </w:rPr>
        <w:t>OCTAVO.</w:t>
      </w:r>
      <w:r w:rsidRPr="000257C7">
        <w:rPr>
          <w:rFonts w:cs="Arial"/>
          <w:szCs w:val="28"/>
        </w:rPr>
        <w:t xml:space="preserve"> </w:t>
      </w:r>
      <w:r w:rsidR="00315C71" w:rsidRPr="000257C7">
        <w:rPr>
          <w:rFonts w:cs="Arial"/>
          <w:szCs w:val="28"/>
        </w:rPr>
        <w:t xml:space="preserve">Por tanto, </w:t>
      </w:r>
      <w:r w:rsidR="000257C7" w:rsidRPr="000257C7">
        <w:rPr>
          <w:rFonts w:cs="Arial"/>
          <w:szCs w:val="28"/>
        </w:rPr>
        <w:t>resul</w:t>
      </w:r>
      <w:r w:rsidR="000257C7">
        <w:rPr>
          <w:rFonts w:cs="Arial"/>
          <w:szCs w:val="28"/>
        </w:rPr>
        <w:t xml:space="preserve">ta necesaria la habilitación de días, a fin de estar en posibilidad de emitir y notificar los acuerdos referidos y en su momento, pronunciar las sentencias que en derecho corresponda en los asuntos citados. </w:t>
      </w:r>
    </w:p>
    <w:p w:rsidR="00315C71" w:rsidRPr="000257C7" w:rsidRDefault="00315C71" w:rsidP="00E168D4">
      <w:pPr>
        <w:pStyle w:val="Textoindependiente"/>
        <w:spacing w:line="360" w:lineRule="auto"/>
        <w:ind w:right="-232"/>
        <w:rPr>
          <w:rFonts w:cs="Arial"/>
          <w:szCs w:val="28"/>
        </w:rPr>
      </w:pPr>
    </w:p>
    <w:p w:rsidR="001A714B" w:rsidRDefault="001A714B" w:rsidP="00E168D4">
      <w:pPr>
        <w:pStyle w:val="Textoindependiente"/>
        <w:spacing w:line="360" w:lineRule="auto"/>
        <w:ind w:right="-232"/>
        <w:rPr>
          <w:rFonts w:cs="Arial"/>
          <w:szCs w:val="28"/>
        </w:rPr>
      </w:pPr>
      <w:r w:rsidRPr="00047445">
        <w:rPr>
          <w:rFonts w:cs="Arial"/>
          <w:b/>
          <w:szCs w:val="28"/>
        </w:rPr>
        <w:t>NOVENO</w:t>
      </w:r>
      <w:r>
        <w:rPr>
          <w:rFonts w:cs="Arial"/>
          <w:szCs w:val="28"/>
        </w:rPr>
        <w:t xml:space="preserve">. Con base en lo antes expuesto y con fundamento en los artículos  </w:t>
      </w:r>
      <w:r w:rsidR="00550FA5">
        <w:rPr>
          <w:rFonts w:cs="Arial"/>
          <w:szCs w:val="28"/>
        </w:rPr>
        <w:t xml:space="preserve">21 fracción VIII d la Ley Orgánica del Poder Judicial del Estado, </w:t>
      </w:r>
      <w:r w:rsidR="000257C7">
        <w:rPr>
          <w:rFonts w:cs="Arial"/>
          <w:szCs w:val="28"/>
        </w:rPr>
        <w:t xml:space="preserve">188, </w:t>
      </w:r>
      <w:r w:rsidR="00F07EAE">
        <w:rPr>
          <w:rFonts w:cs="Arial"/>
          <w:szCs w:val="28"/>
        </w:rPr>
        <w:t xml:space="preserve">203, </w:t>
      </w:r>
      <w:r w:rsidR="000257C7">
        <w:rPr>
          <w:rFonts w:cs="Arial"/>
          <w:szCs w:val="28"/>
        </w:rPr>
        <w:t xml:space="preserve">211 y </w:t>
      </w:r>
      <w:r w:rsidR="00550FA5">
        <w:rPr>
          <w:rFonts w:cs="Arial"/>
          <w:szCs w:val="28"/>
        </w:rPr>
        <w:t>214 del Código Procesal Civil</w:t>
      </w:r>
      <w:r w:rsidR="002658F4">
        <w:rPr>
          <w:rFonts w:cs="Arial"/>
          <w:szCs w:val="28"/>
        </w:rPr>
        <w:t>, 1065 del Código de Comercio</w:t>
      </w:r>
      <w:r w:rsidR="00550FA5">
        <w:rPr>
          <w:rFonts w:cs="Arial"/>
          <w:szCs w:val="28"/>
        </w:rPr>
        <w:t xml:space="preserve"> </w:t>
      </w:r>
      <w:r>
        <w:rPr>
          <w:rFonts w:cs="Arial"/>
          <w:szCs w:val="28"/>
        </w:rPr>
        <w:t xml:space="preserve">y en los acuerdos  </w:t>
      </w:r>
      <w:r w:rsidR="00550FA5">
        <w:rPr>
          <w:rFonts w:cs="Arial"/>
          <w:szCs w:val="28"/>
        </w:rPr>
        <w:t xml:space="preserve">de fechas </w:t>
      </w:r>
      <w:r w:rsidR="000257C7">
        <w:rPr>
          <w:rFonts w:cs="Arial"/>
          <w:szCs w:val="28"/>
        </w:rPr>
        <w:t>dieciocho (</w:t>
      </w:r>
      <w:r w:rsidR="00550FA5">
        <w:rPr>
          <w:rFonts w:cs="Arial"/>
          <w:szCs w:val="28"/>
        </w:rPr>
        <w:t>18</w:t>
      </w:r>
      <w:r w:rsidR="000257C7">
        <w:rPr>
          <w:rFonts w:cs="Arial"/>
          <w:szCs w:val="28"/>
        </w:rPr>
        <w:t>)</w:t>
      </w:r>
      <w:r w:rsidR="00550FA5">
        <w:rPr>
          <w:rFonts w:cs="Arial"/>
          <w:szCs w:val="28"/>
        </w:rPr>
        <w:t xml:space="preserve"> de marzo, </w:t>
      </w:r>
      <w:r w:rsidR="000257C7">
        <w:rPr>
          <w:rFonts w:cs="Arial"/>
          <w:szCs w:val="28"/>
        </w:rPr>
        <w:t>uno (</w:t>
      </w:r>
      <w:r w:rsidR="00550FA5">
        <w:rPr>
          <w:rFonts w:cs="Arial"/>
          <w:szCs w:val="28"/>
        </w:rPr>
        <w:t>1</w:t>
      </w:r>
      <w:r w:rsidR="000257C7">
        <w:rPr>
          <w:rFonts w:cs="Arial"/>
          <w:szCs w:val="28"/>
        </w:rPr>
        <w:t>)</w:t>
      </w:r>
      <w:r w:rsidR="00550FA5">
        <w:rPr>
          <w:rFonts w:cs="Arial"/>
          <w:szCs w:val="28"/>
        </w:rPr>
        <w:t xml:space="preserve"> y </w:t>
      </w:r>
      <w:r w:rsidR="000257C7">
        <w:rPr>
          <w:rFonts w:cs="Arial"/>
          <w:szCs w:val="28"/>
        </w:rPr>
        <w:t>treinta (</w:t>
      </w:r>
      <w:r w:rsidR="00550FA5">
        <w:rPr>
          <w:rFonts w:cs="Arial"/>
          <w:szCs w:val="28"/>
        </w:rPr>
        <w:t>30</w:t>
      </w:r>
      <w:r w:rsidR="000257C7">
        <w:rPr>
          <w:rFonts w:cs="Arial"/>
          <w:szCs w:val="28"/>
        </w:rPr>
        <w:t>)</w:t>
      </w:r>
      <w:r w:rsidR="00550FA5">
        <w:rPr>
          <w:rFonts w:cs="Arial"/>
          <w:szCs w:val="28"/>
        </w:rPr>
        <w:t xml:space="preserve"> de abril emitidos respectivamente por el </w:t>
      </w:r>
      <w:r>
        <w:rPr>
          <w:rFonts w:cs="Arial"/>
          <w:szCs w:val="28"/>
        </w:rPr>
        <w:lastRenderedPageBreak/>
        <w:t xml:space="preserve">Pleno </w:t>
      </w:r>
      <w:r w:rsidR="00550FA5">
        <w:rPr>
          <w:rFonts w:cs="Arial"/>
          <w:szCs w:val="28"/>
        </w:rPr>
        <w:t xml:space="preserve">Consejo de la Judicatura, por el Presidente y por el Pleno </w:t>
      </w:r>
      <w:r>
        <w:rPr>
          <w:rFonts w:cs="Arial"/>
          <w:szCs w:val="28"/>
        </w:rPr>
        <w:t xml:space="preserve">del Tribunal  Superior de Justicia del Estado, </w:t>
      </w:r>
      <w:r w:rsidR="00996C5F">
        <w:rPr>
          <w:rFonts w:cs="Arial"/>
          <w:szCs w:val="28"/>
        </w:rPr>
        <w:t xml:space="preserve">se </w:t>
      </w:r>
      <w:r>
        <w:rPr>
          <w:rFonts w:cs="Arial"/>
          <w:szCs w:val="28"/>
        </w:rPr>
        <w:t>emite el siguiente:</w:t>
      </w:r>
    </w:p>
    <w:p w:rsidR="00A278AD" w:rsidRDefault="00A278AD" w:rsidP="00E168D4">
      <w:pPr>
        <w:pStyle w:val="Textoindependiente"/>
        <w:spacing w:line="360" w:lineRule="auto"/>
        <w:ind w:right="-232"/>
        <w:rPr>
          <w:rFonts w:cs="Arial"/>
          <w:szCs w:val="28"/>
        </w:rPr>
      </w:pPr>
    </w:p>
    <w:p w:rsidR="001A714B" w:rsidRDefault="001A714B" w:rsidP="00E168D4">
      <w:pPr>
        <w:pStyle w:val="Textoindependiente"/>
        <w:spacing w:line="360" w:lineRule="auto"/>
        <w:ind w:right="-232"/>
        <w:rPr>
          <w:rFonts w:cs="Arial"/>
          <w:szCs w:val="28"/>
        </w:rPr>
      </w:pPr>
    </w:p>
    <w:p w:rsidR="001A714B" w:rsidRDefault="0025740E" w:rsidP="00E168D4">
      <w:pPr>
        <w:pStyle w:val="Textoindependiente"/>
        <w:spacing w:line="360" w:lineRule="auto"/>
        <w:ind w:right="-232"/>
        <w:jc w:val="center"/>
        <w:rPr>
          <w:rFonts w:cs="Arial"/>
          <w:szCs w:val="28"/>
        </w:rPr>
      </w:pPr>
      <w:r>
        <w:rPr>
          <w:rFonts w:cs="Arial"/>
          <w:b/>
          <w:szCs w:val="28"/>
        </w:rPr>
        <w:t xml:space="preserve"> </w:t>
      </w:r>
      <w:r w:rsidR="001A714B" w:rsidRPr="001A714B">
        <w:rPr>
          <w:rFonts w:cs="Arial"/>
          <w:b/>
          <w:szCs w:val="28"/>
        </w:rPr>
        <w:t>ACUERDO</w:t>
      </w:r>
    </w:p>
    <w:p w:rsidR="001A714B" w:rsidRDefault="001A714B" w:rsidP="00E168D4">
      <w:pPr>
        <w:pStyle w:val="Textoindependiente"/>
        <w:spacing w:line="360" w:lineRule="auto"/>
        <w:ind w:right="-232"/>
        <w:rPr>
          <w:rFonts w:cs="Arial"/>
          <w:szCs w:val="28"/>
        </w:rPr>
      </w:pPr>
    </w:p>
    <w:p w:rsidR="00E65AA5" w:rsidRDefault="00102E2E" w:rsidP="00E168D4">
      <w:pPr>
        <w:pStyle w:val="Textoindependiente"/>
        <w:spacing w:line="360" w:lineRule="auto"/>
        <w:ind w:right="-232"/>
        <w:rPr>
          <w:rFonts w:cs="Arial"/>
          <w:szCs w:val="28"/>
        </w:rPr>
      </w:pPr>
      <w:r w:rsidRPr="00047445">
        <w:rPr>
          <w:rFonts w:cs="Arial"/>
          <w:b/>
          <w:szCs w:val="28"/>
        </w:rPr>
        <w:t>PRIMERO</w:t>
      </w:r>
      <w:r w:rsidR="0025740E" w:rsidRPr="00047445">
        <w:rPr>
          <w:rFonts w:cs="Arial"/>
          <w:b/>
          <w:szCs w:val="28"/>
        </w:rPr>
        <w:t>.</w:t>
      </w:r>
      <w:r w:rsidR="0025740E">
        <w:rPr>
          <w:rFonts w:cs="Arial"/>
          <w:szCs w:val="28"/>
        </w:rPr>
        <w:t xml:space="preserve"> Se </w:t>
      </w:r>
      <w:r w:rsidR="00E65AA5">
        <w:rPr>
          <w:rFonts w:cs="Arial"/>
          <w:szCs w:val="28"/>
        </w:rPr>
        <w:t xml:space="preserve">habilitan los días del once (11) al </w:t>
      </w:r>
      <w:r w:rsidR="00AA7C72">
        <w:rPr>
          <w:rFonts w:cs="Arial"/>
          <w:szCs w:val="28"/>
        </w:rPr>
        <w:t xml:space="preserve">quince </w:t>
      </w:r>
      <w:r w:rsidR="00E65AA5">
        <w:rPr>
          <w:rFonts w:cs="Arial"/>
          <w:szCs w:val="28"/>
        </w:rPr>
        <w:t>(</w:t>
      </w:r>
      <w:r w:rsidR="00AA7C72">
        <w:rPr>
          <w:rFonts w:cs="Arial"/>
          <w:szCs w:val="28"/>
        </w:rPr>
        <w:t>15</w:t>
      </w:r>
      <w:r w:rsidR="00E65AA5">
        <w:rPr>
          <w:rFonts w:cs="Arial"/>
          <w:szCs w:val="28"/>
        </w:rPr>
        <w:t>) de mayo del año en curso para q</w:t>
      </w:r>
      <w:r w:rsidR="000656F1">
        <w:rPr>
          <w:rFonts w:cs="Arial"/>
          <w:szCs w:val="28"/>
        </w:rPr>
        <w:t>ue la Presidencia de esta Sala C</w:t>
      </w:r>
      <w:r w:rsidR="00E65AA5">
        <w:rPr>
          <w:rFonts w:cs="Arial"/>
          <w:szCs w:val="28"/>
        </w:rPr>
        <w:t>olegiada Civil y Familiar emita los acuerdos a que se hizo referencia en el punto séptimo de los antecedentes, en los cuales deberá asentarse que su notificación podrá llevarse a cabo en los términos de lo dispuesto por el artículo 203 fracció</w:t>
      </w:r>
      <w:r w:rsidR="003D0235">
        <w:rPr>
          <w:rFonts w:cs="Arial"/>
          <w:szCs w:val="28"/>
        </w:rPr>
        <w:t xml:space="preserve">n VI del Código Procesal Civil y en la inteligencia de que los plazos para ejercer cualquier derecho, iniciarán cuando se reanuden las actividades jurisdiccionales de este Tribunal. </w:t>
      </w:r>
    </w:p>
    <w:p w:rsidR="00E65AA5" w:rsidRDefault="00E65AA5" w:rsidP="00E168D4">
      <w:pPr>
        <w:pStyle w:val="Textoindependiente"/>
        <w:spacing w:line="360" w:lineRule="auto"/>
        <w:ind w:right="-232"/>
        <w:rPr>
          <w:rFonts w:cs="Arial"/>
          <w:szCs w:val="28"/>
        </w:rPr>
      </w:pPr>
    </w:p>
    <w:p w:rsidR="00FE36E9" w:rsidRDefault="00102E2E" w:rsidP="00E168D4">
      <w:pPr>
        <w:pStyle w:val="Textoindependiente"/>
        <w:spacing w:line="360" w:lineRule="auto"/>
        <w:ind w:right="-232"/>
        <w:rPr>
          <w:rFonts w:cs="Arial"/>
          <w:szCs w:val="28"/>
        </w:rPr>
      </w:pPr>
      <w:r w:rsidRPr="00047445">
        <w:rPr>
          <w:rFonts w:cs="Arial"/>
          <w:b/>
          <w:szCs w:val="28"/>
        </w:rPr>
        <w:t xml:space="preserve">SEGUNDO. </w:t>
      </w:r>
      <w:r>
        <w:rPr>
          <w:rFonts w:cs="Arial"/>
          <w:szCs w:val="28"/>
        </w:rPr>
        <w:t xml:space="preserve">Se </w:t>
      </w:r>
      <w:r w:rsidR="00E65AA5">
        <w:rPr>
          <w:rFonts w:cs="Arial"/>
          <w:szCs w:val="28"/>
        </w:rPr>
        <w:t>habilita a los actuarios adscritos a este órgano jurisdiccional para que procedan a llevar a cabo la notificaci</w:t>
      </w:r>
      <w:r w:rsidR="00476C6F">
        <w:rPr>
          <w:rFonts w:cs="Arial"/>
          <w:szCs w:val="28"/>
        </w:rPr>
        <w:t>ón</w:t>
      </w:r>
      <w:r w:rsidR="00E65AA5">
        <w:rPr>
          <w:rFonts w:cs="Arial"/>
          <w:szCs w:val="28"/>
        </w:rPr>
        <w:t xml:space="preserve"> de los </w:t>
      </w:r>
      <w:r w:rsidR="00FE36E9">
        <w:rPr>
          <w:rFonts w:cs="Arial"/>
          <w:szCs w:val="28"/>
        </w:rPr>
        <w:t xml:space="preserve">mencionados </w:t>
      </w:r>
      <w:r w:rsidR="00476C6F">
        <w:rPr>
          <w:rFonts w:cs="Arial"/>
          <w:szCs w:val="28"/>
        </w:rPr>
        <w:t>acuerdos</w:t>
      </w:r>
      <w:r w:rsidR="00FE36E9">
        <w:rPr>
          <w:rFonts w:cs="Arial"/>
          <w:szCs w:val="28"/>
        </w:rPr>
        <w:t>.</w:t>
      </w:r>
    </w:p>
    <w:p w:rsidR="00AB3D96" w:rsidRDefault="00AB3D96" w:rsidP="00E168D4">
      <w:pPr>
        <w:pStyle w:val="Textoindependiente"/>
        <w:spacing w:line="360" w:lineRule="auto"/>
        <w:ind w:right="-232"/>
        <w:rPr>
          <w:rFonts w:cs="Arial"/>
          <w:szCs w:val="28"/>
        </w:rPr>
      </w:pPr>
    </w:p>
    <w:p w:rsidR="005335DB" w:rsidRDefault="00AB3D96" w:rsidP="00E168D4">
      <w:pPr>
        <w:pStyle w:val="Textoindependiente"/>
        <w:spacing w:line="360" w:lineRule="auto"/>
        <w:ind w:right="-232"/>
        <w:rPr>
          <w:color w:val="000000"/>
        </w:rPr>
      </w:pPr>
      <w:r>
        <w:rPr>
          <w:rFonts w:cs="Arial"/>
          <w:szCs w:val="28"/>
        </w:rPr>
        <w:t>Así,</w:t>
      </w:r>
      <w:r w:rsidR="00C4027D">
        <w:rPr>
          <w:rFonts w:cs="Arial"/>
          <w:szCs w:val="28"/>
        </w:rPr>
        <w:t xml:space="preserve"> en fecha ocho (8) de mayo de dos mil veinte (2020),</w:t>
      </w:r>
      <w:r>
        <w:rPr>
          <w:rFonts w:cs="Arial"/>
          <w:szCs w:val="28"/>
        </w:rPr>
        <w:t xml:space="preserve"> </w:t>
      </w:r>
      <w:r w:rsidR="00F16049">
        <w:rPr>
          <w:rFonts w:cs="Arial"/>
          <w:szCs w:val="28"/>
        </w:rPr>
        <w:t xml:space="preserve">por mayoría de votos, </w:t>
      </w:r>
      <w:r>
        <w:rPr>
          <w:rFonts w:cs="Arial"/>
          <w:szCs w:val="28"/>
        </w:rPr>
        <w:t xml:space="preserve">lo acordaron </w:t>
      </w:r>
      <w:r w:rsidR="00A4311A">
        <w:rPr>
          <w:color w:val="000000"/>
        </w:rPr>
        <w:t>y firman</w:t>
      </w:r>
      <w:r w:rsidR="00E26811">
        <w:rPr>
          <w:color w:val="000000"/>
        </w:rPr>
        <w:t xml:space="preserve"> </w:t>
      </w:r>
      <w:r w:rsidR="008B3CD9" w:rsidRPr="0040663F">
        <w:rPr>
          <w:rFonts w:cs="Arial"/>
          <w:color w:val="000000"/>
          <w:szCs w:val="28"/>
        </w:rPr>
        <w:t>Iván Garza García</w:t>
      </w:r>
      <w:r w:rsidR="008B3CD9">
        <w:rPr>
          <w:rFonts w:cs="Arial"/>
          <w:color w:val="000000"/>
          <w:szCs w:val="28"/>
        </w:rPr>
        <w:t xml:space="preserve">, </w:t>
      </w:r>
      <w:r w:rsidR="000835DC">
        <w:rPr>
          <w:rFonts w:cs="Arial"/>
          <w:color w:val="000000"/>
          <w:szCs w:val="28"/>
        </w:rPr>
        <w:t xml:space="preserve">María del Carmen Galván Tello, María Eugenia Galindo Hernández, </w:t>
      </w:r>
      <w:r w:rsidR="000B024C" w:rsidRPr="000B024C">
        <w:rPr>
          <w:rFonts w:cs="Arial"/>
          <w:color w:val="000000"/>
          <w:szCs w:val="28"/>
        </w:rPr>
        <w:t xml:space="preserve">Gabriel </w:t>
      </w:r>
      <w:proofErr w:type="spellStart"/>
      <w:r w:rsidR="000B024C" w:rsidRPr="000B024C">
        <w:rPr>
          <w:rFonts w:cs="Arial"/>
          <w:color w:val="000000"/>
          <w:szCs w:val="28"/>
        </w:rPr>
        <w:t>Aguillón</w:t>
      </w:r>
      <w:proofErr w:type="spellEnd"/>
      <w:r w:rsidR="000B024C" w:rsidRPr="000B024C">
        <w:rPr>
          <w:rFonts w:cs="Arial"/>
          <w:color w:val="000000"/>
          <w:szCs w:val="28"/>
        </w:rPr>
        <w:t xml:space="preserve"> Rosales</w:t>
      </w:r>
      <w:r w:rsidR="000835DC">
        <w:rPr>
          <w:rFonts w:cs="Arial"/>
          <w:color w:val="000000"/>
          <w:szCs w:val="28"/>
        </w:rPr>
        <w:t xml:space="preserve"> y</w:t>
      </w:r>
      <w:r w:rsidR="000B024C" w:rsidRPr="000B024C">
        <w:rPr>
          <w:rFonts w:cs="Arial"/>
          <w:color w:val="000000"/>
          <w:szCs w:val="28"/>
        </w:rPr>
        <w:t xml:space="preserve"> </w:t>
      </w:r>
      <w:r w:rsidR="008B3CD9">
        <w:rPr>
          <w:rFonts w:cs="Arial"/>
          <w:color w:val="000000"/>
          <w:szCs w:val="28"/>
        </w:rPr>
        <w:t>Cesar Alejandro Saucedo Flores</w:t>
      </w:r>
      <w:r w:rsidR="00A30F7D">
        <w:rPr>
          <w:rFonts w:cs="Arial"/>
          <w:color w:val="000000"/>
          <w:szCs w:val="28"/>
        </w:rPr>
        <w:t xml:space="preserve">, </w:t>
      </w:r>
      <w:r w:rsidR="00733E91">
        <w:rPr>
          <w:color w:val="000000"/>
        </w:rPr>
        <w:t>M</w:t>
      </w:r>
      <w:r w:rsidR="00556D5D">
        <w:rPr>
          <w:color w:val="000000"/>
        </w:rPr>
        <w:t xml:space="preserve">agistrados que integran </w:t>
      </w:r>
      <w:r w:rsidR="00A4311A">
        <w:rPr>
          <w:color w:val="000000"/>
        </w:rPr>
        <w:t xml:space="preserve">el Pleno de la Sala Colegiada Civil y Familiar del Tribunal Superior de Justicia del Estado,  </w:t>
      </w:r>
      <w:r w:rsidR="004A3306">
        <w:rPr>
          <w:color w:val="000000"/>
        </w:rPr>
        <w:t xml:space="preserve">con voto en contra del cuarto de los nombrados, </w:t>
      </w:r>
      <w:r w:rsidR="00A4311A">
        <w:rPr>
          <w:color w:val="000000"/>
        </w:rPr>
        <w:t xml:space="preserve">ante </w:t>
      </w:r>
      <w:r w:rsidR="00BF7F3D">
        <w:rPr>
          <w:color w:val="000000"/>
        </w:rPr>
        <w:t>Sara Álvarez Anguiano</w:t>
      </w:r>
      <w:r w:rsidR="00733E91">
        <w:rPr>
          <w:color w:val="000000"/>
        </w:rPr>
        <w:t>, Secretaria de Acuerdo y T</w:t>
      </w:r>
      <w:r w:rsidR="00A4311A">
        <w:rPr>
          <w:color w:val="000000"/>
        </w:rPr>
        <w:t>rámite que autoriza y da fe</w:t>
      </w:r>
      <w:r w:rsidR="00F43FC3">
        <w:rPr>
          <w:color w:val="000000"/>
        </w:rPr>
        <w:t xml:space="preserve">.- - - - - - - - - - - </w:t>
      </w:r>
      <w:r w:rsidR="00ED791F">
        <w:rPr>
          <w:color w:val="000000"/>
        </w:rPr>
        <w:t xml:space="preserve">- - - - - - - - - - - - - - - - </w:t>
      </w:r>
    </w:p>
    <w:p w:rsidR="005335DB" w:rsidRDefault="005335DB" w:rsidP="00E168D4">
      <w:pPr>
        <w:pStyle w:val="Textoindependiente"/>
        <w:spacing w:line="360" w:lineRule="auto"/>
        <w:ind w:right="-232"/>
        <w:rPr>
          <w:color w:val="000000"/>
        </w:rPr>
      </w:pPr>
    </w:p>
    <w:p w:rsidR="00D21ADA" w:rsidRDefault="00D21ADA" w:rsidP="00E168D4">
      <w:pPr>
        <w:pStyle w:val="Textoindependiente"/>
        <w:spacing w:line="360" w:lineRule="auto"/>
        <w:ind w:right="-232"/>
        <w:rPr>
          <w:color w:val="000000"/>
        </w:rPr>
      </w:pPr>
    </w:p>
    <w:p w:rsidR="00D21ADA" w:rsidRDefault="00D21ADA" w:rsidP="00E168D4">
      <w:pPr>
        <w:pStyle w:val="Textoindependiente"/>
        <w:spacing w:line="360" w:lineRule="auto"/>
        <w:ind w:right="-232"/>
        <w:rPr>
          <w:color w:val="000000"/>
        </w:rPr>
      </w:pPr>
    </w:p>
    <w:p w:rsidR="00556D5D" w:rsidRPr="008238A3" w:rsidRDefault="00556D5D" w:rsidP="00E168D4">
      <w:pPr>
        <w:pStyle w:val="Textoindependiente"/>
        <w:tabs>
          <w:tab w:val="left" w:pos="709"/>
        </w:tabs>
        <w:spacing w:line="360" w:lineRule="auto"/>
        <w:ind w:right="-232"/>
        <w:rPr>
          <w:rFonts w:cs="Arial"/>
          <w:color w:val="000000"/>
          <w:szCs w:val="28"/>
        </w:rPr>
      </w:pPr>
      <w:r>
        <w:rPr>
          <w:rFonts w:cs="Arial"/>
          <w:color w:val="000000"/>
          <w:szCs w:val="28"/>
        </w:rPr>
        <w:t xml:space="preserve">______________________                </w:t>
      </w:r>
      <w:r w:rsidR="00951DA2">
        <w:rPr>
          <w:rFonts w:cs="Arial"/>
          <w:color w:val="000000"/>
          <w:szCs w:val="28"/>
        </w:rPr>
        <w:t>___</w:t>
      </w:r>
      <w:r>
        <w:rPr>
          <w:rFonts w:cs="Arial"/>
          <w:color w:val="000000"/>
          <w:szCs w:val="28"/>
        </w:rPr>
        <w:t xml:space="preserve">______________________                        </w:t>
      </w:r>
      <w:r w:rsidR="00A30F7D">
        <w:rPr>
          <w:rFonts w:cs="Arial"/>
          <w:color w:val="000000"/>
          <w:szCs w:val="28"/>
        </w:rPr>
        <w:t xml:space="preserve">    </w:t>
      </w:r>
      <w:r w:rsidRPr="008238A3">
        <w:rPr>
          <w:rFonts w:cs="Arial"/>
          <w:color w:val="000000"/>
          <w:szCs w:val="28"/>
        </w:rPr>
        <w:t xml:space="preserve">                      </w:t>
      </w:r>
      <w:r w:rsidR="00F43FC3">
        <w:rPr>
          <w:rFonts w:cs="Arial"/>
          <w:color w:val="000000"/>
          <w:szCs w:val="28"/>
        </w:rPr>
        <w:t xml:space="preserve">Iván Garza García                                </w:t>
      </w:r>
      <w:r w:rsidR="000835DC">
        <w:rPr>
          <w:rFonts w:cs="Arial"/>
          <w:color w:val="000000"/>
          <w:szCs w:val="28"/>
        </w:rPr>
        <w:t>María del Carmen Galván T</w:t>
      </w:r>
      <w:r w:rsidR="00951DA2">
        <w:rPr>
          <w:rFonts w:cs="Arial"/>
          <w:color w:val="000000"/>
          <w:szCs w:val="28"/>
        </w:rPr>
        <w:t>ello</w:t>
      </w:r>
    </w:p>
    <w:p w:rsidR="00556D5D" w:rsidRDefault="00556D5D" w:rsidP="00E168D4">
      <w:pPr>
        <w:pStyle w:val="Textoindependiente"/>
        <w:tabs>
          <w:tab w:val="left" w:pos="709"/>
        </w:tabs>
        <w:spacing w:line="360" w:lineRule="auto"/>
        <w:ind w:right="-232"/>
        <w:rPr>
          <w:rFonts w:cs="Arial"/>
          <w:color w:val="000000"/>
          <w:szCs w:val="28"/>
        </w:rPr>
      </w:pPr>
    </w:p>
    <w:p w:rsidR="00556D5D" w:rsidRDefault="00556D5D" w:rsidP="00E168D4">
      <w:pPr>
        <w:pStyle w:val="Textoindependiente"/>
        <w:tabs>
          <w:tab w:val="left" w:pos="709"/>
        </w:tabs>
        <w:spacing w:line="360" w:lineRule="auto"/>
        <w:ind w:right="-232"/>
        <w:rPr>
          <w:rFonts w:cs="Arial"/>
          <w:color w:val="000000"/>
          <w:szCs w:val="28"/>
        </w:rPr>
      </w:pPr>
    </w:p>
    <w:p w:rsidR="00D21ADA" w:rsidRPr="008238A3" w:rsidRDefault="00D21ADA" w:rsidP="00E168D4">
      <w:pPr>
        <w:pStyle w:val="Textoindependiente"/>
        <w:tabs>
          <w:tab w:val="left" w:pos="709"/>
        </w:tabs>
        <w:spacing w:line="360" w:lineRule="auto"/>
        <w:ind w:right="-232"/>
        <w:rPr>
          <w:rFonts w:cs="Arial"/>
          <w:color w:val="000000"/>
          <w:szCs w:val="28"/>
        </w:rPr>
      </w:pPr>
    </w:p>
    <w:p w:rsidR="00556D5D" w:rsidRPr="008238A3" w:rsidRDefault="00556D5D" w:rsidP="00E168D4">
      <w:pPr>
        <w:pStyle w:val="Textoindependiente"/>
        <w:tabs>
          <w:tab w:val="left" w:pos="709"/>
        </w:tabs>
        <w:spacing w:line="360" w:lineRule="auto"/>
        <w:ind w:right="-232"/>
        <w:rPr>
          <w:rFonts w:cs="Arial"/>
          <w:color w:val="000000"/>
          <w:szCs w:val="28"/>
        </w:rPr>
      </w:pPr>
      <w:r>
        <w:rPr>
          <w:rFonts w:cs="Arial"/>
          <w:color w:val="000000"/>
          <w:szCs w:val="28"/>
        </w:rPr>
        <w:lastRenderedPageBreak/>
        <w:t xml:space="preserve">                                                                 </w:t>
      </w:r>
      <w:r w:rsidRPr="008238A3">
        <w:rPr>
          <w:rFonts w:cs="Arial"/>
          <w:color w:val="000000"/>
          <w:szCs w:val="28"/>
        </w:rPr>
        <w:t>________________________</w:t>
      </w:r>
      <w:r>
        <w:rPr>
          <w:rFonts w:cs="Arial"/>
          <w:color w:val="000000"/>
          <w:szCs w:val="28"/>
        </w:rPr>
        <w:t xml:space="preserve">               ____</w:t>
      </w:r>
      <w:r w:rsidRPr="008238A3">
        <w:rPr>
          <w:rFonts w:cs="Arial"/>
          <w:color w:val="000000"/>
          <w:szCs w:val="28"/>
        </w:rPr>
        <w:t>__________________</w:t>
      </w:r>
    </w:p>
    <w:p w:rsidR="00556D5D" w:rsidRDefault="00951DA2" w:rsidP="00E168D4">
      <w:pPr>
        <w:pStyle w:val="Textoindependiente"/>
        <w:tabs>
          <w:tab w:val="left" w:pos="709"/>
        </w:tabs>
        <w:spacing w:line="360" w:lineRule="auto"/>
        <w:ind w:right="-232"/>
        <w:rPr>
          <w:rFonts w:cs="Arial"/>
          <w:color w:val="000000"/>
          <w:szCs w:val="28"/>
        </w:rPr>
      </w:pPr>
      <w:r>
        <w:rPr>
          <w:rFonts w:cs="Arial"/>
          <w:color w:val="000000"/>
          <w:szCs w:val="28"/>
        </w:rPr>
        <w:t xml:space="preserve">María Eugenia Galindo Hernández          </w:t>
      </w:r>
      <w:r w:rsidR="00F43FC3">
        <w:rPr>
          <w:rFonts w:cs="Arial"/>
          <w:color w:val="000000"/>
          <w:szCs w:val="28"/>
        </w:rPr>
        <w:t xml:space="preserve">Gabriel </w:t>
      </w:r>
      <w:proofErr w:type="spellStart"/>
      <w:r w:rsidR="00F43FC3">
        <w:rPr>
          <w:rFonts w:cs="Arial"/>
          <w:color w:val="000000"/>
          <w:szCs w:val="28"/>
        </w:rPr>
        <w:t>Aguillón</w:t>
      </w:r>
      <w:proofErr w:type="spellEnd"/>
      <w:r w:rsidR="00F43FC3">
        <w:rPr>
          <w:rFonts w:cs="Arial"/>
          <w:color w:val="000000"/>
          <w:szCs w:val="28"/>
        </w:rPr>
        <w:t xml:space="preserve"> Rosales</w:t>
      </w:r>
      <w:r w:rsidR="00F43FC3" w:rsidRPr="0040663F">
        <w:rPr>
          <w:rFonts w:cs="Arial"/>
          <w:color w:val="000000"/>
          <w:szCs w:val="28"/>
        </w:rPr>
        <w:t xml:space="preserve"> </w:t>
      </w:r>
      <w:r w:rsidR="00F43FC3">
        <w:rPr>
          <w:rFonts w:cs="Arial"/>
          <w:color w:val="000000"/>
          <w:szCs w:val="28"/>
        </w:rPr>
        <w:t xml:space="preserve">                     </w:t>
      </w:r>
    </w:p>
    <w:p w:rsidR="00556D5D" w:rsidRDefault="00556D5D" w:rsidP="00E168D4">
      <w:pPr>
        <w:pStyle w:val="Textoindependiente"/>
        <w:tabs>
          <w:tab w:val="left" w:pos="709"/>
        </w:tabs>
        <w:spacing w:line="360" w:lineRule="auto"/>
        <w:ind w:right="-232"/>
        <w:jc w:val="center"/>
        <w:rPr>
          <w:rFonts w:cs="Arial"/>
          <w:color w:val="000000"/>
          <w:szCs w:val="28"/>
        </w:rPr>
      </w:pPr>
    </w:p>
    <w:p w:rsidR="00556D5D" w:rsidRDefault="00556D5D" w:rsidP="00E168D4">
      <w:pPr>
        <w:pStyle w:val="Textoindependiente"/>
        <w:tabs>
          <w:tab w:val="left" w:pos="709"/>
        </w:tabs>
        <w:spacing w:line="360" w:lineRule="auto"/>
        <w:ind w:right="-232"/>
        <w:jc w:val="center"/>
        <w:rPr>
          <w:rFonts w:cs="Arial"/>
          <w:color w:val="000000"/>
          <w:szCs w:val="28"/>
        </w:rPr>
      </w:pPr>
    </w:p>
    <w:p w:rsidR="00D21ADA" w:rsidRDefault="00556D5D" w:rsidP="00E168D4">
      <w:pPr>
        <w:pStyle w:val="Textoindependiente"/>
        <w:tabs>
          <w:tab w:val="left" w:pos="709"/>
        </w:tabs>
        <w:spacing w:line="360" w:lineRule="auto"/>
        <w:ind w:right="-232"/>
        <w:jc w:val="center"/>
        <w:rPr>
          <w:rFonts w:cs="Arial"/>
          <w:color w:val="000000"/>
          <w:szCs w:val="28"/>
        </w:rPr>
      </w:pPr>
      <w:r>
        <w:rPr>
          <w:rFonts w:cs="Arial"/>
          <w:color w:val="000000"/>
          <w:szCs w:val="28"/>
        </w:rPr>
        <w:t xml:space="preserve">   </w:t>
      </w:r>
      <w:r w:rsidRPr="008238A3">
        <w:rPr>
          <w:rFonts w:cs="Arial"/>
          <w:color w:val="000000"/>
          <w:szCs w:val="28"/>
        </w:rPr>
        <w:t xml:space="preserve">        </w:t>
      </w:r>
    </w:p>
    <w:p w:rsidR="00556D5D" w:rsidRPr="008238A3" w:rsidRDefault="00556D5D" w:rsidP="00E168D4">
      <w:pPr>
        <w:pStyle w:val="Textoindependiente"/>
        <w:tabs>
          <w:tab w:val="left" w:pos="709"/>
        </w:tabs>
        <w:spacing w:line="360" w:lineRule="auto"/>
        <w:ind w:right="-232"/>
        <w:jc w:val="center"/>
        <w:rPr>
          <w:szCs w:val="28"/>
        </w:rPr>
      </w:pPr>
      <w:r w:rsidRPr="008238A3">
        <w:rPr>
          <w:rFonts w:cs="Arial"/>
          <w:color w:val="000000"/>
          <w:szCs w:val="28"/>
        </w:rPr>
        <w:t xml:space="preserve">                       </w:t>
      </w:r>
      <w:r w:rsidRPr="008238A3">
        <w:rPr>
          <w:szCs w:val="28"/>
        </w:rPr>
        <w:t xml:space="preserve">   </w:t>
      </w:r>
    </w:p>
    <w:p w:rsidR="00556D5D" w:rsidRPr="008238A3" w:rsidRDefault="00556D5D" w:rsidP="00E168D4">
      <w:pPr>
        <w:pStyle w:val="Textoindependiente"/>
        <w:tabs>
          <w:tab w:val="left" w:pos="709"/>
        </w:tabs>
        <w:spacing w:line="360" w:lineRule="auto"/>
        <w:ind w:right="-232"/>
        <w:rPr>
          <w:rFonts w:cs="Arial"/>
          <w:szCs w:val="28"/>
        </w:rPr>
      </w:pPr>
      <w:r>
        <w:rPr>
          <w:rFonts w:cs="Arial"/>
          <w:szCs w:val="28"/>
        </w:rPr>
        <w:t xml:space="preserve">                              _________________________</w:t>
      </w:r>
    </w:p>
    <w:p w:rsidR="0040663F" w:rsidRDefault="00F43FC3" w:rsidP="00E168D4">
      <w:pPr>
        <w:pStyle w:val="Textoindependiente"/>
        <w:tabs>
          <w:tab w:val="left" w:pos="709"/>
        </w:tabs>
        <w:spacing w:line="360" w:lineRule="auto"/>
        <w:ind w:right="-232"/>
        <w:jc w:val="center"/>
        <w:rPr>
          <w:rFonts w:cs="Arial"/>
          <w:szCs w:val="28"/>
        </w:rPr>
      </w:pPr>
      <w:r>
        <w:rPr>
          <w:rFonts w:cs="Arial"/>
          <w:color w:val="000000"/>
          <w:szCs w:val="28"/>
        </w:rPr>
        <w:t>Cesar Alejandro Saucedo Flores</w:t>
      </w:r>
    </w:p>
    <w:p w:rsidR="0040663F" w:rsidRPr="00511B86" w:rsidRDefault="0040663F" w:rsidP="00E168D4">
      <w:pPr>
        <w:pStyle w:val="Textoindependiente"/>
        <w:tabs>
          <w:tab w:val="left" w:pos="709"/>
        </w:tabs>
        <w:spacing w:line="360" w:lineRule="auto"/>
        <w:ind w:right="-232"/>
        <w:jc w:val="center"/>
        <w:rPr>
          <w:szCs w:val="28"/>
        </w:rPr>
      </w:pPr>
    </w:p>
    <w:p w:rsidR="00556D5D" w:rsidRDefault="00556D5D" w:rsidP="00E168D4">
      <w:pPr>
        <w:pStyle w:val="Textoindependiente"/>
        <w:tabs>
          <w:tab w:val="left" w:pos="709"/>
        </w:tabs>
        <w:spacing w:line="360" w:lineRule="auto"/>
        <w:ind w:right="-232"/>
        <w:jc w:val="center"/>
        <w:rPr>
          <w:szCs w:val="28"/>
        </w:rPr>
      </w:pPr>
    </w:p>
    <w:p w:rsidR="00EE0D86" w:rsidRDefault="00EE0D86" w:rsidP="00E168D4">
      <w:pPr>
        <w:pStyle w:val="Textoindependiente"/>
        <w:tabs>
          <w:tab w:val="left" w:pos="709"/>
        </w:tabs>
        <w:spacing w:line="360" w:lineRule="auto"/>
        <w:ind w:right="-232"/>
        <w:jc w:val="center"/>
        <w:rPr>
          <w:szCs w:val="28"/>
        </w:rPr>
      </w:pPr>
    </w:p>
    <w:p w:rsidR="00EE0D86" w:rsidRPr="008238A3" w:rsidRDefault="00EE0D86" w:rsidP="00E168D4">
      <w:pPr>
        <w:pStyle w:val="Textoindependiente"/>
        <w:tabs>
          <w:tab w:val="left" w:pos="709"/>
        </w:tabs>
        <w:spacing w:line="360" w:lineRule="auto"/>
        <w:ind w:right="-232"/>
        <w:jc w:val="center"/>
        <w:rPr>
          <w:szCs w:val="28"/>
        </w:rPr>
      </w:pPr>
    </w:p>
    <w:p w:rsidR="00556D5D" w:rsidRPr="008238A3" w:rsidRDefault="00556D5D" w:rsidP="00E168D4">
      <w:pPr>
        <w:pStyle w:val="Textoindependiente"/>
        <w:tabs>
          <w:tab w:val="left" w:pos="709"/>
        </w:tabs>
        <w:spacing w:line="360" w:lineRule="auto"/>
        <w:ind w:right="-232"/>
        <w:jc w:val="center"/>
        <w:rPr>
          <w:szCs w:val="28"/>
        </w:rPr>
      </w:pPr>
      <w:r w:rsidRPr="008238A3">
        <w:rPr>
          <w:szCs w:val="28"/>
        </w:rPr>
        <w:t>____________</w:t>
      </w:r>
      <w:r w:rsidR="005640AA">
        <w:rPr>
          <w:szCs w:val="28"/>
        </w:rPr>
        <w:t>_____________</w:t>
      </w:r>
    </w:p>
    <w:p w:rsidR="00556D5D" w:rsidRPr="008238A3" w:rsidRDefault="00BF7F3D" w:rsidP="00E168D4">
      <w:pPr>
        <w:pStyle w:val="Textoindependiente"/>
        <w:tabs>
          <w:tab w:val="left" w:pos="709"/>
        </w:tabs>
        <w:spacing w:line="360" w:lineRule="auto"/>
        <w:ind w:right="-232"/>
        <w:jc w:val="center"/>
        <w:rPr>
          <w:szCs w:val="28"/>
        </w:rPr>
      </w:pPr>
      <w:r>
        <w:rPr>
          <w:szCs w:val="28"/>
        </w:rPr>
        <w:t>Sara Álvarez Anguiano</w:t>
      </w:r>
    </w:p>
    <w:p w:rsidR="00556D5D" w:rsidRDefault="00556D5D" w:rsidP="00E168D4">
      <w:pPr>
        <w:pStyle w:val="Textoindependiente"/>
        <w:tabs>
          <w:tab w:val="left" w:pos="709"/>
        </w:tabs>
        <w:spacing w:line="360" w:lineRule="auto"/>
        <w:ind w:right="-232"/>
        <w:jc w:val="center"/>
        <w:rPr>
          <w:color w:val="000000"/>
          <w:szCs w:val="28"/>
        </w:rPr>
      </w:pPr>
      <w:r w:rsidRPr="008238A3">
        <w:rPr>
          <w:color w:val="000000"/>
          <w:szCs w:val="28"/>
        </w:rPr>
        <w:t>Secretaria de Acuerdo y Trámite</w:t>
      </w:r>
    </w:p>
    <w:p w:rsidR="00A4311A" w:rsidRDefault="00A4311A" w:rsidP="00E168D4">
      <w:pPr>
        <w:pStyle w:val="Textoindependiente"/>
        <w:tabs>
          <w:tab w:val="left" w:pos="709"/>
        </w:tabs>
        <w:spacing w:line="360" w:lineRule="auto"/>
        <w:ind w:right="-232"/>
        <w:rPr>
          <w:color w:val="000000"/>
        </w:rPr>
      </w:pPr>
    </w:p>
    <w:p w:rsidR="00A4311A" w:rsidRDefault="00A4311A" w:rsidP="00E168D4">
      <w:pPr>
        <w:pStyle w:val="Textoindependiente"/>
        <w:tabs>
          <w:tab w:val="left" w:pos="709"/>
        </w:tabs>
        <w:spacing w:line="360" w:lineRule="auto"/>
        <w:ind w:right="-232"/>
        <w:rPr>
          <w:color w:val="000000"/>
        </w:rPr>
      </w:pPr>
    </w:p>
    <w:p w:rsidR="00EE0D86" w:rsidRDefault="00EE0D86" w:rsidP="00E168D4">
      <w:pPr>
        <w:pStyle w:val="Textoindependiente"/>
        <w:tabs>
          <w:tab w:val="left" w:pos="709"/>
        </w:tabs>
        <w:spacing w:line="360" w:lineRule="auto"/>
        <w:ind w:right="-232"/>
        <w:rPr>
          <w:color w:val="000000"/>
        </w:rPr>
      </w:pPr>
    </w:p>
    <w:p w:rsidR="00EE0D86" w:rsidRDefault="00EE0D86" w:rsidP="00E168D4">
      <w:pPr>
        <w:pStyle w:val="Textoindependiente"/>
        <w:tabs>
          <w:tab w:val="left" w:pos="709"/>
        </w:tabs>
        <w:spacing w:line="360" w:lineRule="auto"/>
        <w:ind w:right="-232"/>
        <w:rPr>
          <w:color w:val="000000"/>
        </w:rPr>
      </w:pPr>
    </w:p>
    <w:p w:rsidR="00A4311A" w:rsidRDefault="00A4311A" w:rsidP="00E168D4">
      <w:pPr>
        <w:pStyle w:val="Textoindependiente"/>
        <w:tabs>
          <w:tab w:val="left" w:pos="709"/>
        </w:tabs>
        <w:spacing w:line="360" w:lineRule="auto"/>
        <w:ind w:right="-232"/>
        <w:rPr>
          <w:color w:val="000000"/>
        </w:rPr>
      </w:pPr>
    </w:p>
    <w:p w:rsidR="00B879E0" w:rsidRDefault="00B879E0" w:rsidP="00E168D4">
      <w:pPr>
        <w:spacing w:line="360" w:lineRule="auto"/>
        <w:jc w:val="both"/>
        <w:rPr>
          <w:rFonts w:ascii="Arial" w:hAnsi="Arial" w:cs="Arial"/>
          <w:sz w:val="16"/>
          <w:szCs w:val="16"/>
        </w:rPr>
      </w:pPr>
    </w:p>
    <w:p w:rsidR="00B879E0" w:rsidRDefault="00B879E0" w:rsidP="00E168D4">
      <w:pPr>
        <w:spacing w:line="360" w:lineRule="auto"/>
        <w:jc w:val="both"/>
        <w:rPr>
          <w:rFonts w:ascii="Arial" w:hAnsi="Arial" w:cs="Arial"/>
          <w:sz w:val="16"/>
          <w:szCs w:val="16"/>
        </w:rPr>
      </w:pPr>
    </w:p>
    <w:p w:rsidR="00B879E0" w:rsidRDefault="00B879E0" w:rsidP="00E168D4">
      <w:pPr>
        <w:spacing w:line="360" w:lineRule="auto"/>
        <w:jc w:val="both"/>
        <w:rPr>
          <w:rFonts w:ascii="Arial" w:hAnsi="Arial" w:cs="Arial"/>
          <w:sz w:val="16"/>
          <w:szCs w:val="16"/>
        </w:rPr>
      </w:pPr>
    </w:p>
    <w:p w:rsidR="00B879E0" w:rsidRDefault="00B879E0" w:rsidP="00E168D4">
      <w:pPr>
        <w:spacing w:line="360" w:lineRule="auto"/>
        <w:jc w:val="both"/>
        <w:rPr>
          <w:rFonts w:ascii="Arial" w:hAnsi="Arial" w:cs="Arial"/>
          <w:sz w:val="16"/>
          <w:szCs w:val="16"/>
        </w:rPr>
      </w:pPr>
    </w:p>
    <w:p w:rsidR="00B879E0" w:rsidRDefault="00B879E0" w:rsidP="00E168D4">
      <w:pPr>
        <w:spacing w:line="360" w:lineRule="auto"/>
        <w:jc w:val="both"/>
        <w:rPr>
          <w:rFonts w:ascii="Arial" w:hAnsi="Arial" w:cs="Arial"/>
          <w:sz w:val="16"/>
          <w:szCs w:val="16"/>
        </w:rPr>
      </w:pPr>
    </w:p>
    <w:p w:rsidR="00B879E0" w:rsidRDefault="00B879E0" w:rsidP="00E168D4">
      <w:pPr>
        <w:spacing w:line="360" w:lineRule="auto"/>
        <w:jc w:val="both"/>
        <w:rPr>
          <w:rFonts w:ascii="Arial" w:hAnsi="Arial" w:cs="Arial"/>
          <w:sz w:val="16"/>
          <w:szCs w:val="16"/>
        </w:rPr>
      </w:pPr>
    </w:p>
    <w:p w:rsidR="00B879E0" w:rsidRDefault="00B879E0" w:rsidP="00E168D4">
      <w:pPr>
        <w:spacing w:line="360" w:lineRule="auto"/>
        <w:jc w:val="both"/>
        <w:rPr>
          <w:rFonts w:ascii="Arial" w:hAnsi="Arial" w:cs="Arial"/>
          <w:sz w:val="16"/>
          <w:szCs w:val="16"/>
        </w:rPr>
      </w:pPr>
    </w:p>
    <w:p w:rsidR="00B879E0" w:rsidRDefault="00B879E0" w:rsidP="00E168D4">
      <w:pPr>
        <w:spacing w:line="360" w:lineRule="auto"/>
        <w:jc w:val="both"/>
        <w:rPr>
          <w:rFonts w:ascii="Arial" w:hAnsi="Arial" w:cs="Arial"/>
          <w:sz w:val="16"/>
          <w:szCs w:val="16"/>
        </w:rPr>
      </w:pPr>
    </w:p>
    <w:p w:rsidR="00B879E0" w:rsidRDefault="00B879E0" w:rsidP="00E168D4">
      <w:pPr>
        <w:spacing w:line="360" w:lineRule="auto"/>
        <w:jc w:val="both"/>
        <w:rPr>
          <w:rFonts w:ascii="Arial" w:hAnsi="Arial" w:cs="Arial"/>
          <w:sz w:val="16"/>
          <w:szCs w:val="16"/>
        </w:rPr>
      </w:pPr>
    </w:p>
    <w:p w:rsidR="00B879E0" w:rsidRDefault="00B879E0" w:rsidP="00E168D4">
      <w:pPr>
        <w:spacing w:line="360" w:lineRule="auto"/>
        <w:jc w:val="both"/>
        <w:rPr>
          <w:rFonts w:ascii="Arial" w:hAnsi="Arial" w:cs="Arial"/>
          <w:sz w:val="16"/>
          <w:szCs w:val="16"/>
        </w:rPr>
      </w:pPr>
    </w:p>
    <w:p w:rsidR="00B879E0" w:rsidRDefault="00B879E0" w:rsidP="00E168D4">
      <w:pPr>
        <w:spacing w:line="360" w:lineRule="auto"/>
        <w:jc w:val="both"/>
        <w:rPr>
          <w:rFonts w:ascii="Arial" w:hAnsi="Arial" w:cs="Arial"/>
          <w:sz w:val="16"/>
          <w:szCs w:val="16"/>
        </w:rPr>
      </w:pPr>
    </w:p>
    <w:p w:rsidR="00B879E0" w:rsidRDefault="00B879E0" w:rsidP="00E168D4">
      <w:pPr>
        <w:spacing w:line="360" w:lineRule="auto"/>
        <w:jc w:val="both"/>
        <w:rPr>
          <w:rFonts w:ascii="Arial" w:hAnsi="Arial" w:cs="Arial"/>
          <w:sz w:val="16"/>
          <w:szCs w:val="16"/>
        </w:rPr>
      </w:pPr>
    </w:p>
    <w:p w:rsidR="00B879E0" w:rsidRDefault="00B879E0" w:rsidP="00E168D4">
      <w:pPr>
        <w:spacing w:line="360" w:lineRule="auto"/>
        <w:jc w:val="both"/>
        <w:rPr>
          <w:rFonts w:ascii="Arial" w:hAnsi="Arial" w:cs="Arial"/>
          <w:sz w:val="16"/>
          <w:szCs w:val="16"/>
        </w:rPr>
      </w:pPr>
    </w:p>
    <w:p w:rsidR="001B58C5" w:rsidRDefault="001B58C5" w:rsidP="00E168D4">
      <w:pPr>
        <w:spacing w:line="360" w:lineRule="auto"/>
        <w:jc w:val="both"/>
        <w:rPr>
          <w:rFonts w:ascii="Arial" w:hAnsi="Arial" w:cs="Arial"/>
          <w:sz w:val="16"/>
          <w:szCs w:val="16"/>
        </w:rPr>
      </w:pPr>
    </w:p>
    <w:p w:rsidR="001B58C5" w:rsidRDefault="001B58C5" w:rsidP="00E168D4">
      <w:pPr>
        <w:spacing w:line="360" w:lineRule="auto"/>
        <w:jc w:val="both"/>
        <w:rPr>
          <w:rFonts w:ascii="Arial" w:hAnsi="Arial" w:cs="Arial"/>
          <w:sz w:val="16"/>
          <w:szCs w:val="16"/>
        </w:rPr>
      </w:pPr>
    </w:p>
    <w:p w:rsidR="001B58C5" w:rsidRDefault="001B58C5" w:rsidP="00E168D4">
      <w:pPr>
        <w:spacing w:line="360" w:lineRule="auto"/>
        <w:jc w:val="both"/>
        <w:rPr>
          <w:rFonts w:ascii="Arial" w:hAnsi="Arial" w:cs="Arial"/>
          <w:sz w:val="16"/>
          <w:szCs w:val="16"/>
        </w:rPr>
      </w:pPr>
    </w:p>
    <w:p w:rsidR="001B58C5" w:rsidRDefault="001B58C5" w:rsidP="00E168D4">
      <w:pPr>
        <w:spacing w:line="360" w:lineRule="auto"/>
        <w:jc w:val="both"/>
        <w:rPr>
          <w:rFonts w:ascii="Arial" w:hAnsi="Arial" w:cs="Arial"/>
          <w:sz w:val="16"/>
          <w:szCs w:val="16"/>
        </w:rPr>
      </w:pPr>
    </w:p>
    <w:p w:rsidR="001B58C5" w:rsidRDefault="001B58C5" w:rsidP="00E168D4">
      <w:pPr>
        <w:spacing w:line="360" w:lineRule="auto"/>
        <w:jc w:val="both"/>
        <w:rPr>
          <w:rFonts w:ascii="Arial" w:hAnsi="Arial" w:cs="Arial"/>
          <w:sz w:val="16"/>
          <w:szCs w:val="16"/>
        </w:rPr>
      </w:pPr>
    </w:p>
    <w:p w:rsidR="001B58C5" w:rsidRDefault="001B58C5" w:rsidP="00E168D4">
      <w:pPr>
        <w:spacing w:line="360" w:lineRule="auto"/>
        <w:jc w:val="both"/>
        <w:rPr>
          <w:rFonts w:ascii="Arial" w:hAnsi="Arial" w:cs="Arial"/>
          <w:sz w:val="16"/>
          <w:szCs w:val="16"/>
        </w:rPr>
      </w:pPr>
    </w:p>
    <w:p w:rsidR="001B58C5" w:rsidRDefault="001B58C5" w:rsidP="00E168D4">
      <w:pPr>
        <w:spacing w:line="360" w:lineRule="auto"/>
        <w:jc w:val="both"/>
        <w:rPr>
          <w:rFonts w:ascii="Arial" w:hAnsi="Arial" w:cs="Arial"/>
          <w:sz w:val="16"/>
          <w:szCs w:val="16"/>
        </w:rPr>
      </w:pPr>
    </w:p>
    <w:p w:rsidR="001B58C5" w:rsidRDefault="001B58C5" w:rsidP="00E168D4">
      <w:pPr>
        <w:spacing w:line="360" w:lineRule="auto"/>
        <w:jc w:val="both"/>
        <w:rPr>
          <w:rFonts w:ascii="Arial" w:hAnsi="Arial" w:cs="Arial"/>
          <w:sz w:val="16"/>
          <w:szCs w:val="16"/>
        </w:rPr>
      </w:pPr>
    </w:p>
    <w:p w:rsidR="001B58C5" w:rsidRDefault="001B58C5" w:rsidP="00E168D4">
      <w:pPr>
        <w:spacing w:line="360" w:lineRule="auto"/>
        <w:jc w:val="both"/>
        <w:rPr>
          <w:rFonts w:ascii="Arial" w:hAnsi="Arial" w:cs="Arial"/>
          <w:sz w:val="16"/>
          <w:szCs w:val="16"/>
        </w:rPr>
      </w:pPr>
    </w:p>
    <w:p w:rsidR="001B58C5" w:rsidRDefault="001B58C5" w:rsidP="00E168D4">
      <w:pPr>
        <w:spacing w:line="360" w:lineRule="auto"/>
        <w:jc w:val="both"/>
        <w:rPr>
          <w:rFonts w:ascii="Arial" w:hAnsi="Arial" w:cs="Arial"/>
          <w:sz w:val="16"/>
          <w:szCs w:val="16"/>
        </w:rPr>
      </w:pPr>
      <w:bookmarkStart w:id="0" w:name="_GoBack"/>
      <w:bookmarkEnd w:id="0"/>
    </w:p>
    <w:sectPr w:rsidR="001B58C5" w:rsidSect="00E168D4">
      <w:footerReference w:type="default" r:id="rId8"/>
      <w:headerReference w:type="first" r:id="rId9"/>
      <w:footerReference w:type="first" r:id="rId10"/>
      <w:pgSz w:w="12242" w:h="20162" w:code="5"/>
      <w:pgMar w:top="1418" w:right="1134" w:bottom="1418" w:left="2835"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4155" w:rsidRDefault="00AA4155">
      <w:r>
        <w:separator/>
      </w:r>
    </w:p>
  </w:endnote>
  <w:endnote w:type="continuationSeparator" w:id="0">
    <w:p w:rsidR="00AA4155" w:rsidRDefault="00AA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3026271"/>
      <w:docPartObj>
        <w:docPartGallery w:val="Page Numbers (Bottom of Page)"/>
        <w:docPartUnique/>
      </w:docPartObj>
    </w:sdtPr>
    <w:sdtEndPr/>
    <w:sdtContent>
      <w:p w:rsidR="00B879E0" w:rsidRDefault="00B879E0">
        <w:pPr>
          <w:pStyle w:val="Piedepgina"/>
          <w:jc w:val="center"/>
        </w:pPr>
        <w:r>
          <w:fldChar w:fldCharType="begin"/>
        </w:r>
        <w:r>
          <w:instrText>PAGE   \* MERGEFORMAT</w:instrText>
        </w:r>
        <w:r>
          <w:fldChar w:fldCharType="separate"/>
        </w:r>
        <w:r w:rsidR="00EA6F03">
          <w:rPr>
            <w:noProof/>
          </w:rPr>
          <w:t>3</w:t>
        </w:r>
        <w:r>
          <w:fldChar w:fldCharType="end"/>
        </w:r>
      </w:p>
    </w:sdtContent>
  </w:sdt>
  <w:p w:rsidR="00510B5B" w:rsidRDefault="00510B5B">
    <w:pPr>
      <w:pStyle w:val="Piedepgina"/>
      <w:jc w:val="center"/>
      <w:rPr>
        <w:rFonts w:ascii="Arial" w:hAnsi="Arial"/>
        <w:b/>
        <w:sz w:val="18"/>
        <w:lang w:val="es-MX"/>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7191495"/>
      <w:docPartObj>
        <w:docPartGallery w:val="Page Numbers (Bottom of Page)"/>
        <w:docPartUnique/>
      </w:docPartObj>
    </w:sdtPr>
    <w:sdtEndPr/>
    <w:sdtContent>
      <w:p w:rsidR="00B879E0" w:rsidRDefault="00B879E0">
        <w:pPr>
          <w:pStyle w:val="Piedepgina"/>
          <w:jc w:val="right"/>
        </w:pPr>
        <w:r>
          <w:fldChar w:fldCharType="begin"/>
        </w:r>
        <w:r>
          <w:instrText>PAGE   \* MERGEFORMAT</w:instrText>
        </w:r>
        <w:r>
          <w:fldChar w:fldCharType="separate"/>
        </w:r>
        <w:r w:rsidR="00BE106A">
          <w:rPr>
            <w:noProof/>
          </w:rPr>
          <w:t>1</w:t>
        </w:r>
        <w:r>
          <w:fldChar w:fldCharType="end"/>
        </w:r>
      </w:p>
    </w:sdtContent>
  </w:sdt>
  <w:p w:rsidR="00B879E0" w:rsidRDefault="00B879E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4155" w:rsidRDefault="00AA4155">
      <w:r>
        <w:separator/>
      </w:r>
    </w:p>
  </w:footnote>
  <w:footnote w:type="continuationSeparator" w:id="0">
    <w:p w:rsidR="00AA4155" w:rsidRDefault="00AA41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8D4" w:rsidRPr="00921D08" w:rsidRDefault="00E168D4" w:rsidP="00E168D4">
    <w:pPr>
      <w:jc w:val="center"/>
      <w:rPr>
        <w:rFonts w:ascii="Arial" w:hAnsi="Arial" w:cs="Arial"/>
        <w:i/>
        <w:color w:val="A6A6A6"/>
      </w:rPr>
    </w:pPr>
    <w:r w:rsidRPr="00921D08">
      <w:rPr>
        <w:rFonts w:ascii="Arial" w:hAnsi="Arial" w:cs="Arial"/>
        <w:i/>
        <w:color w:val="A6A6A6"/>
      </w:rPr>
      <w:t>“20</w:t>
    </w:r>
    <w:r>
      <w:rPr>
        <w:rFonts w:ascii="Arial" w:hAnsi="Arial" w:cs="Arial"/>
        <w:i/>
        <w:color w:val="A6A6A6"/>
      </w:rPr>
      <w:t>20, Año del Centenario Luctuoso de Venustiano Carranza, el Varón de Cuatro Ciénegas</w:t>
    </w:r>
    <w:r w:rsidRPr="00921D08">
      <w:rPr>
        <w:rFonts w:ascii="Arial" w:hAnsi="Arial" w:cs="Arial"/>
        <w:i/>
        <w:color w:val="A6A6A6"/>
      </w:rPr>
      <w:t>”</w:t>
    </w:r>
  </w:p>
  <w:p w:rsidR="00E168D4" w:rsidRDefault="00E168D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F3400C"/>
    <w:multiLevelType w:val="hybridMultilevel"/>
    <w:tmpl w:val="682E32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6BC0F41"/>
    <w:multiLevelType w:val="multilevel"/>
    <w:tmpl w:val="AC18A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0A77F33"/>
    <w:multiLevelType w:val="hybridMultilevel"/>
    <w:tmpl w:val="9F005E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CAD5969"/>
    <w:multiLevelType w:val="hybridMultilevel"/>
    <w:tmpl w:val="BE16C7BE"/>
    <w:lvl w:ilvl="0" w:tplc="0C04463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11A"/>
    <w:rsid w:val="00002A32"/>
    <w:rsid w:val="0001609B"/>
    <w:rsid w:val="0001715E"/>
    <w:rsid w:val="000257C7"/>
    <w:rsid w:val="00027A10"/>
    <w:rsid w:val="000443A1"/>
    <w:rsid w:val="00046AAF"/>
    <w:rsid w:val="00047445"/>
    <w:rsid w:val="00047FE5"/>
    <w:rsid w:val="00064A15"/>
    <w:rsid w:val="000656F1"/>
    <w:rsid w:val="00074D45"/>
    <w:rsid w:val="000762C3"/>
    <w:rsid w:val="000777F9"/>
    <w:rsid w:val="000835DC"/>
    <w:rsid w:val="00087A56"/>
    <w:rsid w:val="00091B37"/>
    <w:rsid w:val="000B024C"/>
    <w:rsid w:val="000B78BE"/>
    <w:rsid w:val="000C0EA4"/>
    <w:rsid w:val="000D04E4"/>
    <w:rsid w:val="000D73CB"/>
    <w:rsid w:val="000E2527"/>
    <w:rsid w:val="000F7E3D"/>
    <w:rsid w:val="00102E2E"/>
    <w:rsid w:val="00104666"/>
    <w:rsid w:val="00110036"/>
    <w:rsid w:val="00111522"/>
    <w:rsid w:val="00114969"/>
    <w:rsid w:val="0011519B"/>
    <w:rsid w:val="00115B45"/>
    <w:rsid w:val="0012060A"/>
    <w:rsid w:val="001214EF"/>
    <w:rsid w:val="001363B2"/>
    <w:rsid w:val="001474D1"/>
    <w:rsid w:val="00166B7B"/>
    <w:rsid w:val="00166D4B"/>
    <w:rsid w:val="00167E88"/>
    <w:rsid w:val="00190392"/>
    <w:rsid w:val="00190CFE"/>
    <w:rsid w:val="00191B14"/>
    <w:rsid w:val="001A714B"/>
    <w:rsid w:val="001B58C5"/>
    <w:rsid w:val="001D2CD1"/>
    <w:rsid w:val="001E7BEE"/>
    <w:rsid w:val="00207059"/>
    <w:rsid w:val="00234C70"/>
    <w:rsid w:val="00251F41"/>
    <w:rsid w:val="0025740E"/>
    <w:rsid w:val="002657EC"/>
    <w:rsid w:val="002658F4"/>
    <w:rsid w:val="00267A09"/>
    <w:rsid w:val="002730D8"/>
    <w:rsid w:val="00276C4A"/>
    <w:rsid w:val="0028013F"/>
    <w:rsid w:val="0028761E"/>
    <w:rsid w:val="002B343A"/>
    <w:rsid w:val="002C4D75"/>
    <w:rsid w:val="002C7376"/>
    <w:rsid w:val="002D16DA"/>
    <w:rsid w:val="002D5FE7"/>
    <w:rsid w:val="002E14D7"/>
    <w:rsid w:val="002E3629"/>
    <w:rsid w:val="00305E25"/>
    <w:rsid w:val="003134E1"/>
    <w:rsid w:val="00315C71"/>
    <w:rsid w:val="00323F79"/>
    <w:rsid w:val="003372FD"/>
    <w:rsid w:val="00351C09"/>
    <w:rsid w:val="003556C3"/>
    <w:rsid w:val="00357F84"/>
    <w:rsid w:val="00357FAA"/>
    <w:rsid w:val="00365FD4"/>
    <w:rsid w:val="00380353"/>
    <w:rsid w:val="00380AF3"/>
    <w:rsid w:val="00381E16"/>
    <w:rsid w:val="0038493A"/>
    <w:rsid w:val="003871CD"/>
    <w:rsid w:val="003A066E"/>
    <w:rsid w:val="003B1EF2"/>
    <w:rsid w:val="003B7508"/>
    <w:rsid w:val="003C7AE8"/>
    <w:rsid w:val="003D0235"/>
    <w:rsid w:val="003D54E8"/>
    <w:rsid w:val="003E33AD"/>
    <w:rsid w:val="003F1C60"/>
    <w:rsid w:val="004030B9"/>
    <w:rsid w:val="0040663F"/>
    <w:rsid w:val="00416C89"/>
    <w:rsid w:val="00417C36"/>
    <w:rsid w:val="00420822"/>
    <w:rsid w:val="004236DD"/>
    <w:rsid w:val="00433DED"/>
    <w:rsid w:val="004528CD"/>
    <w:rsid w:val="0045440D"/>
    <w:rsid w:val="0047518D"/>
    <w:rsid w:val="00476C6F"/>
    <w:rsid w:val="00484562"/>
    <w:rsid w:val="0049074C"/>
    <w:rsid w:val="00496F08"/>
    <w:rsid w:val="004A064D"/>
    <w:rsid w:val="004A3306"/>
    <w:rsid w:val="004A65F9"/>
    <w:rsid w:val="004C1D90"/>
    <w:rsid w:val="004C775C"/>
    <w:rsid w:val="004D0329"/>
    <w:rsid w:val="004F1E81"/>
    <w:rsid w:val="004F68FF"/>
    <w:rsid w:val="00501A97"/>
    <w:rsid w:val="00504CD4"/>
    <w:rsid w:val="00504ECF"/>
    <w:rsid w:val="00506C3B"/>
    <w:rsid w:val="00506F6F"/>
    <w:rsid w:val="00510B5B"/>
    <w:rsid w:val="00511B86"/>
    <w:rsid w:val="0051309E"/>
    <w:rsid w:val="0051679C"/>
    <w:rsid w:val="005335DB"/>
    <w:rsid w:val="005355FB"/>
    <w:rsid w:val="00540E06"/>
    <w:rsid w:val="00541514"/>
    <w:rsid w:val="00550FA5"/>
    <w:rsid w:val="00552F1D"/>
    <w:rsid w:val="00556D5D"/>
    <w:rsid w:val="00562C48"/>
    <w:rsid w:val="00562D10"/>
    <w:rsid w:val="005640AA"/>
    <w:rsid w:val="00566772"/>
    <w:rsid w:val="00575642"/>
    <w:rsid w:val="0059479B"/>
    <w:rsid w:val="005E483C"/>
    <w:rsid w:val="005E492C"/>
    <w:rsid w:val="005F1044"/>
    <w:rsid w:val="005F5EE6"/>
    <w:rsid w:val="006103EE"/>
    <w:rsid w:val="00613E84"/>
    <w:rsid w:val="006157E9"/>
    <w:rsid w:val="00635429"/>
    <w:rsid w:val="00643DE4"/>
    <w:rsid w:val="00650D1C"/>
    <w:rsid w:val="00674F39"/>
    <w:rsid w:val="00675AB6"/>
    <w:rsid w:val="00683DA3"/>
    <w:rsid w:val="00694872"/>
    <w:rsid w:val="006950F1"/>
    <w:rsid w:val="006961D6"/>
    <w:rsid w:val="006967A5"/>
    <w:rsid w:val="006A6689"/>
    <w:rsid w:val="006C4B28"/>
    <w:rsid w:val="006D021A"/>
    <w:rsid w:val="006F0532"/>
    <w:rsid w:val="00707CA2"/>
    <w:rsid w:val="00713BC4"/>
    <w:rsid w:val="00717285"/>
    <w:rsid w:val="00733765"/>
    <w:rsid w:val="00733E91"/>
    <w:rsid w:val="0074371D"/>
    <w:rsid w:val="00757E25"/>
    <w:rsid w:val="007711FE"/>
    <w:rsid w:val="00775FAC"/>
    <w:rsid w:val="00783A39"/>
    <w:rsid w:val="00790ECD"/>
    <w:rsid w:val="007974F8"/>
    <w:rsid w:val="007A6EB6"/>
    <w:rsid w:val="007C0BB8"/>
    <w:rsid w:val="007C281F"/>
    <w:rsid w:val="007D06EA"/>
    <w:rsid w:val="007D3E9C"/>
    <w:rsid w:val="007F59AA"/>
    <w:rsid w:val="008063DF"/>
    <w:rsid w:val="0081332F"/>
    <w:rsid w:val="00813A92"/>
    <w:rsid w:val="008208D9"/>
    <w:rsid w:val="00823D37"/>
    <w:rsid w:val="008325A9"/>
    <w:rsid w:val="00835335"/>
    <w:rsid w:val="00840186"/>
    <w:rsid w:val="00847F15"/>
    <w:rsid w:val="00860BF1"/>
    <w:rsid w:val="008770B4"/>
    <w:rsid w:val="00890E6D"/>
    <w:rsid w:val="00895114"/>
    <w:rsid w:val="008A21DF"/>
    <w:rsid w:val="008B3CD9"/>
    <w:rsid w:val="008B60AC"/>
    <w:rsid w:val="008C60B1"/>
    <w:rsid w:val="008C713B"/>
    <w:rsid w:val="008D3A21"/>
    <w:rsid w:val="008E0FA7"/>
    <w:rsid w:val="008E73ED"/>
    <w:rsid w:val="008F6D4B"/>
    <w:rsid w:val="00901006"/>
    <w:rsid w:val="009049AC"/>
    <w:rsid w:val="00905828"/>
    <w:rsid w:val="00914493"/>
    <w:rsid w:val="00925CB8"/>
    <w:rsid w:val="00951DA2"/>
    <w:rsid w:val="00951DB7"/>
    <w:rsid w:val="009547D6"/>
    <w:rsid w:val="0095628F"/>
    <w:rsid w:val="00961440"/>
    <w:rsid w:val="00963B88"/>
    <w:rsid w:val="00974AB0"/>
    <w:rsid w:val="00974B8E"/>
    <w:rsid w:val="00991827"/>
    <w:rsid w:val="00996C5F"/>
    <w:rsid w:val="009C2020"/>
    <w:rsid w:val="009C28E4"/>
    <w:rsid w:val="009D09BF"/>
    <w:rsid w:val="009F17CB"/>
    <w:rsid w:val="009F3332"/>
    <w:rsid w:val="009F47FC"/>
    <w:rsid w:val="00A042D4"/>
    <w:rsid w:val="00A073C0"/>
    <w:rsid w:val="00A120C0"/>
    <w:rsid w:val="00A134D1"/>
    <w:rsid w:val="00A1503E"/>
    <w:rsid w:val="00A278AD"/>
    <w:rsid w:val="00A30F7D"/>
    <w:rsid w:val="00A34FE4"/>
    <w:rsid w:val="00A36637"/>
    <w:rsid w:val="00A4311A"/>
    <w:rsid w:val="00A530FD"/>
    <w:rsid w:val="00A62274"/>
    <w:rsid w:val="00A771E2"/>
    <w:rsid w:val="00AA4155"/>
    <w:rsid w:val="00AA6812"/>
    <w:rsid w:val="00AA70EB"/>
    <w:rsid w:val="00AA7C72"/>
    <w:rsid w:val="00AB170C"/>
    <w:rsid w:val="00AB3D96"/>
    <w:rsid w:val="00AC1595"/>
    <w:rsid w:val="00AC3565"/>
    <w:rsid w:val="00AD58D7"/>
    <w:rsid w:val="00AD74E9"/>
    <w:rsid w:val="00AF2F27"/>
    <w:rsid w:val="00AF4717"/>
    <w:rsid w:val="00B12CE1"/>
    <w:rsid w:val="00B20B59"/>
    <w:rsid w:val="00B27681"/>
    <w:rsid w:val="00B309BF"/>
    <w:rsid w:val="00B354F5"/>
    <w:rsid w:val="00B53DD5"/>
    <w:rsid w:val="00B56DCD"/>
    <w:rsid w:val="00B6338F"/>
    <w:rsid w:val="00B637A4"/>
    <w:rsid w:val="00B67042"/>
    <w:rsid w:val="00B73705"/>
    <w:rsid w:val="00B810CA"/>
    <w:rsid w:val="00B81AF8"/>
    <w:rsid w:val="00B879E0"/>
    <w:rsid w:val="00B94399"/>
    <w:rsid w:val="00B96873"/>
    <w:rsid w:val="00BD005E"/>
    <w:rsid w:val="00BE106A"/>
    <w:rsid w:val="00BF1B13"/>
    <w:rsid w:val="00BF7F3D"/>
    <w:rsid w:val="00C01508"/>
    <w:rsid w:val="00C12DF5"/>
    <w:rsid w:val="00C133B6"/>
    <w:rsid w:val="00C20DFC"/>
    <w:rsid w:val="00C216E8"/>
    <w:rsid w:val="00C278A1"/>
    <w:rsid w:val="00C4027D"/>
    <w:rsid w:val="00C72B3D"/>
    <w:rsid w:val="00C82B94"/>
    <w:rsid w:val="00C85957"/>
    <w:rsid w:val="00C870D9"/>
    <w:rsid w:val="00CA04F5"/>
    <w:rsid w:val="00CA2020"/>
    <w:rsid w:val="00CA24CC"/>
    <w:rsid w:val="00CD2FEA"/>
    <w:rsid w:val="00CE7F0A"/>
    <w:rsid w:val="00D0611D"/>
    <w:rsid w:val="00D06B0D"/>
    <w:rsid w:val="00D14159"/>
    <w:rsid w:val="00D21ADA"/>
    <w:rsid w:val="00D25B8A"/>
    <w:rsid w:val="00D312F0"/>
    <w:rsid w:val="00D33A31"/>
    <w:rsid w:val="00D50A85"/>
    <w:rsid w:val="00D72AAC"/>
    <w:rsid w:val="00D84A7C"/>
    <w:rsid w:val="00D864B4"/>
    <w:rsid w:val="00D90A95"/>
    <w:rsid w:val="00DA11D1"/>
    <w:rsid w:val="00DA4A69"/>
    <w:rsid w:val="00DB127A"/>
    <w:rsid w:val="00DC00AD"/>
    <w:rsid w:val="00DC4603"/>
    <w:rsid w:val="00DD1353"/>
    <w:rsid w:val="00DE4221"/>
    <w:rsid w:val="00DF0BCA"/>
    <w:rsid w:val="00DF2AB9"/>
    <w:rsid w:val="00DF4171"/>
    <w:rsid w:val="00E019EF"/>
    <w:rsid w:val="00E0220A"/>
    <w:rsid w:val="00E062FE"/>
    <w:rsid w:val="00E068F6"/>
    <w:rsid w:val="00E13588"/>
    <w:rsid w:val="00E168D4"/>
    <w:rsid w:val="00E22E88"/>
    <w:rsid w:val="00E26811"/>
    <w:rsid w:val="00E50320"/>
    <w:rsid w:val="00E50AC7"/>
    <w:rsid w:val="00E52F36"/>
    <w:rsid w:val="00E6073E"/>
    <w:rsid w:val="00E65216"/>
    <w:rsid w:val="00E65AA5"/>
    <w:rsid w:val="00E772D8"/>
    <w:rsid w:val="00E7758D"/>
    <w:rsid w:val="00E80139"/>
    <w:rsid w:val="00E90F80"/>
    <w:rsid w:val="00E9283F"/>
    <w:rsid w:val="00EA3E50"/>
    <w:rsid w:val="00EA5970"/>
    <w:rsid w:val="00EA5AF5"/>
    <w:rsid w:val="00EA6F03"/>
    <w:rsid w:val="00ED791F"/>
    <w:rsid w:val="00EE0D86"/>
    <w:rsid w:val="00EE3E28"/>
    <w:rsid w:val="00EF435B"/>
    <w:rsid w:val="00F01EB3"/>
    <w:rsid w:val="00F07EAE"/>
    <w:rsid w:val="00F12A7B"/>
    <w:rsid w:val="00F16049"/>
    <w:rsid w:val="00F34EC7"/>
    <w:rsid w:val="00F40C75"/>
    <w:rsid w:val="00F414D0"/>
    <w:rsid w:val="00F43FC3"/>
    <w:rsid w:val="00F57953"/>
    <w:rsid w:val="00F63FAF"/>
    <w:rsid w:val="00F94339"/>
    <w:rsid w:val="00FC343B"/>
    <w:rsid w:val="00FD6479"/>
    <w:rsid w:val="00FE1DB4"/>
    <w:rsid w:val="00FE2B3E"/>
    <w:rsid w:val="00FE36E9"/>
    <w:rsid w:val="00FF18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6E02F94-AF6B-442A-A651-E813AED7E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11A"/>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4311A"/>
    <w:pPr>
      <w:suppressAutoHyphens/>
      <w:spacing w:line="480" w:lineRule="auto"/>
      <w:jc w:val="both"/>
    </w:pPr>
    <w:rPr>
      <w:rFonts w:ascii="Arial" w:hAnsi="Arial"/>
      <w:sz w:val="28"/>
      <w:szCs w:val="20"/>
    </w:rPr>
  </w:style>
  <w:style w:type="paragraph" w:styleId="Piedepgina">
    <w:name w:val="footer"/>
    <w:basedOn w:val="Normal"/>
    <w:link w:val="PiedepginaCar"/>
    <w:uiPriority w:val="99"/>
    <w:rsid w:val="00A4311A"/>
    <w:pPr>
      <w:tabs>
        <w:tab w:val="center" w:pos="4419"/>
        <w:tab w:val="right" w:pos="8838"/>
      </w:tabs>
    </w:pPr>
    <w:rPr>
      <w:sz w:val="20"/>
      <w:szCs w:val="20"/>
    </w:rPr>
  </w:style>
  <w:style w:type="paragraph" w:styleId="Sangra2detindependiente">
    <w:name w:val="Body Text Indent 2"/>
    <w:basedOn w:val="Normal"/>
    <w:link w:val="Sangra2detindependienteCar"/>
    <w:rsid w:val="00A4311A"/>
    <w:pPr>
      <w:spacing w:after="120" w:line="480" w:lineRule="auto"/>
      <w:ind w:left="283"/>
    </w:pPr>
  </w:style>
  <w:style w:type="paragraph" w:styleId="Textodeglobo">
    <w:name w:val="Balloon Text"/>
    <w:basedOn w:val="Normal"/>
    <w:semiHidden/>
    <w:rsid w:val="002C4D75"/>
    <w:rPr>
      <w:rFonts w:ascii="Tahoma" w:hAnsi="Tahoma" w:cs="Tahoma"/>
      <w:sz w:val="16"/>
      <w:szCs w:val="16"/>
    </w:rPr>
  </w:style>
  <w:style w:type="character" w:customStyle="1" w:styleId="TextoindependienteCar">
    <w:name w:val="Texto independiente Car"/>
    <w:link w:val="Textoindependiente"/>
    <w:rsid w:val="00FD6479"/>
    <w:rPr>
      <w:rFonts w:ascii="Arial" w:hAnsi="Arial"/>
      <w:sz w:val="28"/>
      <w:lang w:val="es-ES" w:eastAsia="es-ES"/>
    </w:rPr>
  </w:style>
  <w:style w:type="paragraph" w:styleId="Textosinformato">
    <w:name w:val="Plain Text"/>
    <w:basedOn w:val="Normal"/>
    <w:link w:val="TextosinformatoCar"/>
    <w:rsid w:val="002E14D7"/>
    <w:rPr>
      <w:rFonts w:ascii="Courier New" w:hAnsi="Courier New" w:cs="Courier New"/>
      <w:sz w:val="20"/>
      <w:szCs w:val="20"/>
    </w:rPr>
  </w:style>
  <w:style w:type="character" w:customStyle="1" w:styleId="TextosinformatoCar">
    <w:name w:val="Texto sin formato Car"/>
    <w:link w:val="Textosinformato"/>
    <w:rsid w:val="002E14D7"/>
    <w:rPr>
      <w:rFonts w:ascii="Courier New" w:hAnsi="Courier New" w:cs="Courier New"/>
      <w:lang w:val="es-ES" w:eastAsia="es-ES"/>
    </w:rPr>
  </w:style>
  <w:style w:type="paragraph" w:styleId="Textoindependiente2">
    <w:name w:val="Body Text 2"/>
    <w:basedOn w:val="Normal"/>
    <w:link w:val="Textoindependiente2Car"/>
    <w:rsid w:val="0047518D"/>
    <w:pPr>
      <w:spacing w:after="120" w:line="480" w:lineRule="auto"/>
    </w:pPr>
  </w:style>
  <w:style w:type="character" w:customStyle="1" w:styleId="Textoindependiente2Car">
    <w:name w:val="Texto independiente 2 Car"/>
    <w:basedOn w:val="Fuentedeprrafopredeter"/>
    <w:link w:val="Textoindependiente2"/>
    <w:rsid w:val="0047518D"/>
    <w:rPr>
      <w:sz w:val="24"/>
      <w:szCs w:val="24"/>
      <w:lang w:val="es-ES" w:eastAsia="es-ES"/>
    </w:rPr>
  </w:style>
  <w:style w:type="character" w:customStyle="1" w:styleId="Sangra2detindependienteCar">
    <w:name w:val="Sangría 2 de t. independiente Car"/>
    <w:link w:val="Sangra2detindependiente"/>
    <w:rsid w:val="00650D1C"/>
    <w:rPr>
      <w:sz w:val="24"/>
      <w:szCs w:val="24"/>
      <w:lang w:val="es-ES" w:eastAsia="es-ES"/>
    </w:rPr>
  </w:style>
  <w:style w:type="paragraph" w:styleId="Encabezado">
    <w:name w:val="header"/>
    <w:basedOn w:val="Normal"/>
    <w:link w:val="EncabezadoCar"/>
    <w:uiPriority w:val="99"/>
    <w:unhideWhenUsed/>
    <w:rsid w:val="00EE0D86"/>
    <w:pPr>
      <w:tabs>
        <w:tab w:val="center" w:pos="4419"/>
        <w:tab w:val="right" w:pos="8838"/>
      </w:tabs>
    </w:pPr>
  </w:style>
  <w:style w:type="character" w:customStyle="1" w:styleId="EncabezadoCar">
    <w:name w:val="Encabezado Car"/>
    <w:basedOn w:val="Fuentedeprrafopredeter"/>
    <w:link w:val="Encabezado"/>
    <w:uiPriority w:val="99"/>
    <w:rsid w:val="00EE0D86"/>
    <w:rPr>
      <w:sz w:val="24"/>
      <w:szCs w:val="24"/>
      <w:lang w:val="es-ES" w:eastAsia="es-ES"/>
    </w:rPr>
  </w:style>
  <w:style w:type="character" w:customStyle="1" w:styleId="PiedepginaCar">
    <w:name w:val="Pie de página Car"/>
    <w:basedOn w:val="Fuentedeprrafopredeter"/>
    <w:link w:val="Piedepgina"/>
    <w:uiPriority w:val="99"/>
    <w:rsid w:val="00B879E0"/>
    <w:rPr>
      <w:lang w:val="es-ES" w:eastAsia="es-ES"/>
    </w:rPr>
  </w:style>
  <w:style w:type="paragraph" w:styleId="NormalWeb">
    <w:name w:val="Normal (Web)"/>
    <w:basedOn w:val="Normal"/>
    <w:uiPriority w:val="99"/>
    <w:semiHidden/>
    <w:unhideWhenUsed/>
    <w:rsid w:val="00433DED"/>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43639">
      <w:bodyDiv w:val="1"/>
      <w:marLeft w:val="0"/>
      <w:marRight w:val="0"/>
      <w:marTop w:val="0"/>
      <w:marBottom w:val="0"/>
      <w:divBdr>
        <w:top w:val="none" w:sz="0" w:space="0" w:color="auto"/>
        <w:left w:val="none" w:sz="0" w:space="0" w:color="auto"/>
        <w:bottom w:val="none" w:sz="0" w:space="0" w:color="auto"/>
        <w:right w:val="none" w:sz="0" w:space="0" w:color="auto"/>
      </w:divBdr>
    </w:div>
    <w:div w:id="1417552131">
      <w:bodyDiv w:val="1"/>
      <w:marLeft w:val="0"/>
      <w:marRight w:val="0"/>
      <w:marTop w:val="0"/>
      <w:marBottom w:val="0"/>
      <w:divBdr>
        <w:top w:val="none" w:sz="0" w:space="0" w:color="auto"/>
        <w:left w:val="none" w:sz="0" w:space="0" w:color="auto"/>
        <w:bottom w:val="none" w:sz="0" w:space="0" w:color="auto"/>
        <w:right w:val="none" w:sz="0" w:space="0" w:color="auto"/>
      </w:divBdr>
    </w:div>
    <w:div w:id="183101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7685B-FB37-4A8A-8EE1-816D2DA1E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841</Words>
  <Characters>4629</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Toca civil número 27/2013</vt:lpstr>
    </vt:vector>
  </TitlesOfParts>
  <Company>TSJ</Company>
  <LinksUpToDate>false</LinksUpToDate>
  <CharactersWithSpaces>5460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Toca civil número 27/2013</dc:title>
  <dc:creator>BLANCA</dc:creator>
  <cp:lastModifiedBy>§ara Al-An</cp:lastModifiedBy>
  <cp:revision>18</cp:revision>
  <cp:lastPrinted>2018-01-17T18:49:00Z</cp:lastPrinted>
  <dcterms:created xsi:type="dcterms:W3CDTF">2020-05-08T19:05:00Z</dcterms:created>
  <dcterms:modified xsi:type="dcterms:W3CDTF">2020-05-11T18:02:00Z</dcterms:modified>
</cp:coreProperties>
</file>